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415" w:rsidRDefault="00B33D70">
      <w:pPr>
        <w:pStyle w:val="TDC1"/>
        <w:tabs>
          <w:tab w:val="right" w:leader="dot" w:pos="8504"/>
        </w:tabs>
        <w:spacing w:line="360" w:lineRule="auto"/>
        <w:ind w:right="68"/>
        <w:jc w:val="center"/>
        <w:rPr>
          <w:rFonts w:ascii="Arial" w:hAnsi="Arial" w:cs="Arial"/>
          <w:color w:val="000000"/>
        </w:rPr>
      </w:pPr>
      <w:r>
        <w:rPr>
          <w:rFonts w:ascii="Arial" w:hAnsi="Arial" w:cs="Arial"/>
          <w:color w:val="000000"/>
          <w:lang w:eastAsia="es-ES" w:bidi="es-ES"/>
        </w:rPr>
        <w:t>Í   N   D   I   C   E</w:t>
      </w:r>
    </w:p>
    <w:p w:rsidR="00C66415" w:rsidRDefault="00C66415">
      <w:pPr>
        <w:pStyle w:val="TDC1"/>
        <w:tabs>
          <w:tab w:val="right" w:leader="dot" w:pos="8504"/>
        </w:tabs>
        <w:spacing w:line="360" w:lineRule="auto"/>
        <w:ind w:right="68"/>
        <w:rPr>
          <w:rFonts w:ascii="Arial" w:hAnsi="Arial" w:cs="Arial"/>
          <w:color w:val="000000"/>
        </w:rPr>
      </w:pPr>
    </w:p>
    <w:p w:rsidR="00C66415" w:rsidRDefault="00B33D70">
      <w:pPr>
        <w:pStyle w:val="TDC1"/>
        <w:tabs>
          <w:tab w:val="right" w:leader="dot" w:pos="9690"/>
        </w:tabs>
        <w:spacing w:line="360" w:lineRule="auto"/>
        <w:rPr>
          <w:rFonts w:ascii="Arial" w:hAnsi="Arial" w:cs="Arial"/>
        </w:rPr>
      </w:pPr>
      <w:r>
        <w:rPr>
          <w:rFonts w:ascii="Arial" w:hAnsi="Arial" w:cs="Arial"/>
          <w:color w:val="000000"/>
          <w:lang w:eastAsia="es-ES" w:bidi="es-ES"/>
        </w:rPr>
        <w:fldChar w:fldCharType="begin"/>
      </w:r>
      <w:r>
        <w:rPr>
          <w:rFonts w:ascii="Arial" w:hAnsi="Arial" w:cs="Arial"/>
          <w:color w:val="000000"/>
          <w:lang w:eastAsia="es-ES" w:bidi="es-ES"/>
        </w:rPr>
        <w:instrText xml:space="preserve"> TOC \h  \o 1-3</w:instrText>
      </w:r>
      <w:r>
        <w:rPr>
          <w:rFonts w:ascii="Arial" w:hAnsi="Arial" w:cs="Arial"/>
          <w:color w:val="000000"/>
          <w:lang w:eastAsia="es-ES" w:bidi="es-ES"/>
        </w:rPr>
        <w:fldChar w:fldCharType="separate"/>
      </w:r>
      <w:hyperlink w:anchor="_Toc1150349834">
        <w:r>
          <w:rPr>
            <w:rStyle w:val="Hipervnculo"/>
            <w:rFonts w:ascii="Arial" w:hAnsi="Arial" w:cs="Arial"/>
          </w:rPr>
          <w:t>INTRODUCCIÓN</w:t>
        </w:r>
        <w:r>
          <w:rPr>
            <w:rStyle w:val="Hipervnculo"/>
            <w:rFonts w:ascii="Arial" w:hAnsi="Arial" w:cs="Arial"/>
          </w:rPr>
          <w:tab/>
        </w:r>
      </w:hyperlink>
      <w:r>
        <w:rPr>
          <w:rFonts w:ascii="Arial" w:hAnsi="Arial" w:cs="Arial"/>
        </w:rPr>
        <w:fldChar w:fldCharType="begin"/>
      </w:r>
      <w:r>
        <w:rPr>
          <w:rFonts w:ascii="Arial" w:hAnsi="Arial" w:cs="Arial"/>
        </w:rPr>
        <w:instrText>PAGEREF _Toc1150349834</w:instrText>
      </w:r>
      <w:r>
        <w:rPr>
          <w:rFonts w:ascii="Arial" w:hAnsi="Arial" w:cs="Arial"/>
        </w:rPr>
        <w:fldChar w:fldCharType="separate"/>
      </w:r>
      <w:r w:rsidR="00C0789F">
        <w:rPr>
          <w:rFonts w:ascii="Arial" w:hAnsi="Arial" w:cs="Arial"/>
          <w:noProof/>
        </w:rPr>
        <w:t>3</w:t>
      </w:r>
      <w:r>
        <w:rPr>
          <w:rFonts w:ascii="Arial" w:hAnsi="Arial" w:cs="Arial"/>
        </w:rPr>
        <w:fldChar w:fldCharType="end"/>
      </w:r>
    </w:p>
    <w:p w:rsidR="00C66415" w:rsidRDefault="00AA732E">
      <w:pPr>
        <w:pStyle w:val="TDC1"/>
        <w:tabs>
          <w:tab w:val="right" w:leader="dot" w:pos="9690"/>
        </w:tabs>
        <w:spacing w:line="360" w:lineRule="auto"/>
        <w:rPr>
          <w:rFonts w:ascii="Arial" w:hAnsi="Arial" w:cs="Arial"/>
        </w:rPr>
      </w:pPr>
      <w:hyperlink w:anchor="_Toc976783584">
        <w:r w:rsidR="00B33D70">
          <w:rPr>
            <w:rStyle w:val="Hipervnculo"/>
            <w:rFonts w:ascii="Arial" w:hAnsi="Arial" w:cs="Arial"/>
          </w:rPr>
          <w:t>ANTECEDENTES DE LA ENTIDAD FISCALIZADA</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_Toc976783584</w:instrText>
      </w:r>
      <w:r w:rsidR="00B33D70">
        <w:rPr>
          <w:rFonts w:ascii="Arial" w:hAnsi="Arial" w:cs="Arial"/>
        </w:rPr>
        <w:fldChar w:fldCharType="separate"/>
      </w:r>
      <w:r w:rsidR="00C0789F">
        <w:rPr>
          <w:rFonts w:ascii="Arial" w:hAnsi="Arial" w:cs="Arial"/>
          <w:noProof/>
        </w:rPr>
        <w:t>5</w:t>
      </w:r>
      <w:r w:rsidR="00B33D70">
        <w:rPr>
          <w:rFonts w:ascii="Arial" w:hAnsi="Arial" w:cs="Arial"/>
        </w:rPr>
        <w:fldChar w:fldCharType="end"/>
      </w:r>
    </w:p>
    <w:p w:rsidR="00C66415" w:rsidRDefault="00AA732E">
      <w:pPr>
        <w:pStyle w:val="TDC1"/>
        <w:tabs>
          <w:tab w:val="right" w:leader="dot" w:pos="9690"/>
        </w:tabs>
        <w:spacing w:line="360" w:lineRule="auto"/>
        <w:rPr>
          <w:rFonts w:ascii="Arial" w:hAnsi="Arial" w:cs="Arial"/>
        </w:rPr>
      </w:pPr>
      <w:hyperlink w:anchor="_Toc1288103656">
        <w:r w:rsidR="00B33D70">
          <w:rPr>
            <w:rStyle w:val="Hipervnculo"/>
            <w:rFonts w:ascii="Arial" w:hAnsi="Arial" w:cs="Arial"/>
          </w:rPr>
          <w:t>I. INFORME INDIVIDUAL DE AUDITORÍA RELATIVO A INGRESOS PÚBLICOS</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_Toc1288103656</w:instrText>
      </w:r>
      <w:r w:rsidR="00B33D70">
        <w:rPr>
          <w:rFonts w:ascii="Arial" w:hAnsi="Arial" w:cs="Arial"/>
        </w:rPr>
        <w:fldChar w:fldCharType="separate"/>
      </w:r>
      <w:r w:rsidR="00C0789F">
        <w:rPr>
          <w:rFonts w:ascii="Arial" w:hAnsi="Arial" w:cs="Arial"/>
          <w:noProof/>
        </w:rPr>
        <w:t>6</w:t>
      </w:r>
      <w:r w:rsidR="00B33D70">
        <w:rPr>
          <w:rFonts w:ascii="Arial" w:hAnsi="Arial" w:cs="Arial"/>
        </w:rPr>
        <w:fldChar w:fldCharType="end"/>
      </w:r>
    </w:p>
    <w:p w:rsidR="00C66415" w:rsidRDefault="00AA732E">
      <w:pPr>
        <w:pStyle w:val="TDC2"/>
        <w:tabs>
          <w:tab w:val="right" w:leader="dot" w:pos="9690"/>
        </w:tabs>
        <w:spacing w:line="360" w:lineRule="auto"/>
        <w:rPr>
          <w:rFonts w:ascii="Arial" w:hAnsi="Arial" w:cs="Arial"/>
        </w:rPr>
      </w:pPr>
      <w:hyperlink w:anchor="_Toc1833579375">
        <w:r w:rsidR="00B33D70">
          <w:rPr>
            <w:rStyle w:val="Hipervnculo"/>
            <w:rFonts w:ascii="Arial" w:hAnsi="Arial" w:cs="Arial"/>
          </w:rPr>
          <w:t>I.1. ASPECTOS GENERALES DE LA AUDITORÍA</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_Toc1833579375</w:instrText>
      </w:r>
      <w:r w:rsidR="00B33D70">
        <w:rPr>
          <w:rFonts w:ascii="Arial" w:hAnsi="Arial" w:cs="Arial"/>
        </w:rPr>
        <w:fldChar w:fldCharType="separate"/>
      </w:r>
      <w:r w:rsidR="00C0789F">
        <w:rPr>
          <w:rFonts w:ascii="Arial" w:hAnsi="Arial" w:cs="Arial"/>
          <w:noProof/>
        </w:rPr>
        <w:t>6</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89036114">
        <w:r w:rsidR="00B33D70">
          <w:rPr>
            <w:rStyle w:val="Hipervnculo"/>
            <w:rFonts w:ascii="Arial" w:hAnsi="Arial" w:cs="Arial"/>
          </w:rPr>
          <w:t>A. Título de la Auditoría</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_Toc89036114</w:instrText>
      </w:r>
      <w:r w:rsidR="00B33D70">
        <w:rPr>
          <w:rFonts w:ascii="Arial" w:hAnsi="Arial" w:cs="Arial"/>
        </w:rPr>
        <w:fldChar w:fldCharType="separate"/>
      </w:r>
      <w:r w:rsidR="00C0789F">
        <w:rPr>
          <w:rFonts w:ascii="Arial" w:hAnsi="Arial" w:cs="Arial"/>
          <w:noProof/>
        </w:rPr>
        <w:t>6</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565256466">
        <w:r w:rsidR="00B33D70">
          <w:rPr>
            <w:rStyle w:val="Hipervnculo"/>
            <w:rFonts w:ascii="Arial" w:hAnsi="Arial" w:cs="Arial"/>
          </w:rPr>
          <w:t>B. Objetivo</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_Toc565256466</w:instrText>
      </w:r>
      <w:r w:rsidR="00B33D70">
        <w:rPr>
          <w:rFonts w:ascii="Arial" w:hAnsi="Arial" w:cs="Arial"/>
        </w:rPr>
        <w:fldChar w:fldCharType="separate"/>
      </w:r>
      <w:r w:rsidR="00C0789F">
        <w:rPr>
          <w:rFonts w:ascii="Arial" w:hAnsi="Arial" w:cs="Arial"/>
          <w:noProof/>
        </w:rPr>
        <w:t>7</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720841407">
        <w:r w:rsidR="00B33D70">
          <w:rPr>
            <w:rStyle w:val="Hipervnculo"/>
            <w:rFonts w:ascii="Arial" w:hAnsi="Arial" w:cs="Arial"/>
          </w:rPr>
          <w:t>C. Alcance</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_Toc720841407</w:instrText>
      </w:r>
      <w:r w:rsidR="00B33D70">
        <w:rPr>
          <w:rFonts w:ascii="Arial" w:hAnsi="Arial" w:cs="Arial"/>
        </w:rPr>
        <w:fldChar w:fldCharType="separate"/>
      </w:r>
      <w:r w:rsidR="00C0789F">
        <w:rPr>
          <w:rFonts w:ascii="Arial" w:hAnsi="Arial" w:cs="Arial"/>
          <w:noProof/>
        </w:rPr>
        <w:t>7</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897057061">
        <w:r w:rsidR="00B33D70">
          <w:rPr>
            <w:rStyle w:val="Hipervnculo"/>
            <w:rFonts w:ascii="Arial" w:hAnsi="Arial" w:cs="Arial"/>
          </w:rPr>
          <w:t>D. Criterios de Selección</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_Toc897057061</w:instrText>
      </w:r>
      <w:r w:rsidR="00B33D70">
        <w:rPr>
          <w:rFonts w:ascii="Arial" w:hAnsi="Arial" w:cs="Arial"/>
        </w:rPr>
        <w:fldChar w:fldCharType="separate"/>
      </w:r>
      <w:r w:rsidR="00C0789F">
        <w:rPr>
          <w:rFonts w:ascii="Arial" w:hAnsi="Arial" w:cs="Arial"/>
          <w:noProof/>
        </w:rPr>
        <w:t>8</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705006716">
        <w:r w:rsidR="00B33D70">
          <w:rPr>
            <w:rStyle w:val="Hipervnculo"/>
            <w:rFonts w:ascii="Arial" w:hAnsi="Arial" w:cs="Arial"/>
          </w:rPr>
          <w:t>E. Áreas Revisadas</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_Toc705006716</w:instrText>
      </w:r>
      <w:r w:rsidR="00B33D70">
        <w:rPr>
          <w:rFonts w:ascii="Arial" w:hAnsi="Arial" w:cs="Arial"/>
        </w:rPr>
        <w:fldChar w:fldCharType="separate"/>
      </w:r>
      <w:r w:rsidR="00C0789F">
        <w:rPr>
          <w:rFonts w:ascii="Arial" w:hAnsi="Arial" w:cs="Arial"/>
          <w:noProof/>
        </w:rPr>
        <w:t>9</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446789201">
        <w:r w:rsidR="00B33D70">
          <w:rPr>
            <w:rStyle w:val="Hipervnculo"/>
            <w:rFonts w:ascii="Arial" w:hAnsi="Arial" w:cs="Arial"/>
          </w:rPr>
          <w:t>F. Procedimientos de Auditoría Aplicados</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_Toc446789201</w:instrText>
      </w:r>
      <w:r w:rsidR="00B33D70">
        <w:rPr>
          <w:rFonts w:ascii="Arial" w:hAnsi="Arial" w:cs="Arial"/>
        </w:rPr>
        <w:fldChar w:fldCharType="separate"/>
      </w:r>
      <w:r w:rsidR="00C0789F">
        <w:rPr>
          <w:rFonts w:ascii="Arial" w:hAnsi="Arial" w:cs="Arial"/>
          <w:noProof/>
        </w:rPr>
        <w:t>9</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1415008161">
        <w:r w:rsidR="00B33D70">
          <w:rPr>
            <w:rStyle w:val="Hipervnculo"/>
            <w:rFonts w:ascii="Arial" w:hAnsi="Arial" w:cs="Arial"/>
          </w:rPr>
          <w:t>G. Servidores Públicos que intervinieron en la Auditoría</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_Toc1415008161</w:instrText>
      </w:r>
      <w:r w:rsidR="00B33D70">
        <w:rPr>
          <w:rFonts w:ascii="Arial" w:hAnsi="Arial" w:cs="Arial"/>
        </w:rPr>
        <w:fldChar w:fldCharType="separate"/>
      </w:r>
      <w:r w:rsidR="00C0789F">
        <w:rPr>
          <w:rFonts w:ascii="Arial" w:hAnsi="Arial" w:cs="Arial"/>
          <w:noProof/>
        </w:rPr>
        <w:t>11</w:t>
      </w:r>
      <w:r w:rsidR="00B33D70">
        <w:rPr>
          <w:rFonts w:ascii="Arial" w:hAnsi="Arial" w:cs="Arial"/>
        </w:rPr>
        <w:fldChar w:fldCharType="end"/>
      </w:r>
    </w:p>
    <w:p w:rsidR="00C66415" w:rsidRDefault="00AA732E">
      <w:pPr>
        <w:pStyle w:val="TDC2"/>
        <w:tabs>
          <w:tab w:val="right" w:leader="dot" w:pos="9690"/>
        </w:tabs>
        <w:spacing w:line="360" w:lineRule="auto"/>
        <w:rPr>
          <w:rFonts w:ascii="Arial" w:hAnsi="Arial" w:cs="Arial"/>
        </w:rPr>
      </w:pPr>
      <w:hyperlink w:anchor="_Toc1049370475">
        <w:r w:rsidR="00B33D70">
          <w:rPr>
            <w:rStyle w:val="Hipervnculo"/>
            <w:rFonts w:ascii="Arial" w:hAnsi="Arial" w:cs="Arial"/>
          </w:rPr>
          <w:t>I.2. CUMPLIMIENTO DE DISPOSICIONES LEGALES Y NORMATIVAS</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_Toc1049370475</w:instrText>
      </w:r>
      <w:r w:rsidR="00B33D70">
        <w:rPr>
          <w:rFonts w:ascii="Arial" w:hAnsi="Arial" w:cs="Arial"/>
        </w:rPr>
        <w:fldChar w:fldCharType="separate"/>
      </w:r>
      <w:r w:rsidR="00C0789F">
        <w:rPr>
          <w:rFonts w:ascii="Arial" w:hAnsi="Arial" w:cs="Arial"/>
          <w:noProof/>
        </w:rPr>
        <w:t>12</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2053704720">
        <w:r w:rsidR="00B33D70">
          <w:rPr>
            <w:rStyle w:val="Hipervnculo"/>
            <w:rFonts w:ascii="Arial" w:hAnsi="Arial" w:cs="Arial"/>
          </w:rPr>
          <w:t>A. Conclusiones</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_Toc2053704720</w:instrText>
      </w:r>
      <w:r w:rsidR="00B33D70">
        <w:rPr>
          <w:rFonts w:ascii="Arial" w:hAnsi="Arial" w:cs="Arial"/>
        </w:rPr>
        <w:fldChar w:fldCharType="separate"/>
      </w:r>
      <w:r w:rsidR="00C0789F">
        <w:rPr>
          <w:rFonts w:ascii="Arial" w:hAnsi="Arial" w:cs="Arial"/>
          <w:noProof/>
        </w:rPr>
        <w:t>13</w:t>
      </w:r>
      <w:r w:rsidR="00B33D70">
        <w:rPr>
          <w:rFonts w:ascii="Arial" w:hAnsi="Arial" w:cs="Arial"/>
        </w:rPr>
        <w:fldChar w:fldCharType="end"/>
      </w:r>
    </w:p>
    <w:p w:rsidR="00C66415" w:rsidRDefault="00AA732E">
      <w:pPr>
        <w:pStyle w:val="TDC2"/>
        <w:tabs>
          <w:tab w:val="right" w:leader="dot" w:pos="9690"/>
        </w:tabs>
        <w:spacing w:line="360" w:lineRule="auto"/>
        <w:rPr>
          <w:rFonts w:ascii="Arial" w:hAnsi="Arial" w:cs="Arial"/>
        </w:rPr>
      </w:pPr>
      <w:hyperlink w:anchor="_Toc1645986953">
        <w:r w:rsidR="00B33D70">
          <w:rPr>
            <w:rStyle w:val="Hipervnculo"/>
            <w:rFonts w:ascii="Arial" w:hAnsi="Arial" w:cs="Arial"/>
          </w:rPr>
          <w:t>I.3. RESULTADOS DE LA FISCALIZACIÓN EFECTUADA</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_Toc1645986953</w:instrText>
      </w:r>
      <w:r w:rsidR="00B33D70">
        <w:rPr>
          <w:rFonts w:ascii="Arial" w:hAnsi="Arial" w:cs="Arial"/>
        </w:rPr>
        <w:fldChar w:fldCharType="separate"/>
      </w:r>
      <w:r w:rsidR="00C0789F">
        <w:rPr>
          <w:rFonts w:ascii="Arial" w:hAnsi="Arial" w:cs="Arial"/>
          <w:noProof/>
        </w:rPr>
        <w:t>13</w:t>
      </w:r>
      <w:r w:rsidR="00B33D70">
        <w:rPr>
          <w:rFonts w:ascii="Arial" w:hAnsi="Arial" w:cs="Arial"/>
        </w:rPr>
        <w:fldChar w:fldCharType="end"/>
      </w:r>
    </w:p>
    <w:p w:rsidR="00C66415" w:rsidRDefault="00AA732E">
      <w:pPr>
        <w:pStyle w:val="TDC1"/>
        <w:tabs>
          <w:tab w:val="right" w:leader="dot" w:pos="9690"/>
        </w:tabs>
        <w:spacing w:line="360" w:lineRule="auto"/>
        <w:rPr>
          <w:rFonts w:ascii="Arial" w:hAnsi="Arial" w:cs="Arial"/>
        </w:rPr>
      </w:pPr>
      <w:hyperlink w:anchor="_Toc1416881436">
        <w:r w:rsidR="00B33D70">
          <w:rPr>
            <w:rStyle w:val="Hipervnculo"/>
            <w:rFonts w:ascii="Arial" w:hAnsi="Arial" w:cs="Arial"/>
          </w:rPr>
          <w:t>II. INFORME INDIVIDUAL DE AUDITORÍA RELATIVO A GASTOS PÚBLICOS</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_Toc1416881436</w:instrText>
      </w:r>
      <w:r w:rsidR="00B33D70">
        <w:rPr>
          <w:rFonts w:ascii="Arial" w:hAnsi="Arial" w:cs="Arial"/>
        </w:rPr>
        <w:fldChar w:fldCharType="separate"/>
      </w:r>
      <w:r w:rsidR="00C0789F">
        <w:rPr>
          <w:rFonts w:ascii="Arial" w:hAnsi="Arial" w:cs="Arial"/>
          <w:noProof/>
        </w:rPr>
        <w:t>13</w:t>
      </w:r>
      <w:r w:rsidR="00B33D70">
        <w:rPr>
          <w:rFonts w:ascii="Arial" w:hAnsi="Arial" w:cs="Arial"/>
        </w:rPr>
        <w:fldChar w:fldCharType="end"/>
      </w:r>
    </w:p>
    <w:p w:rsidR="00C66415" w:rsidRDefault="00AA732E">
      <w:pPr>
        <w:pStyle w:val="TDC2"/>
        <w:tabs>
          <w:tab w:val="right" w:leader="dot" w:pos="9690"/>
        </w:tabs>
        <w:spacing w:line="360" w:lineRule="auto"/>
        <w:rPr>
          <w:rFonts w:ascii="Arial" w:hAnsi="Arial" w:cs="Arial"/>
        </w:rPr>
      </w:pPr>
      <w:hyperlink w:anchor="_Toc1402097418">
        <w:r w:rsidR="00B33D70">
          <w:rPr>
            <w:rStyle w:val="Hipervnculo"/>
            <w:rFonts w:ascii="Arial" w:hAnsi="Arial" w:cs="Arial"/>
          </w:rPr>
          <w:t>II.1. ASPECTOS GENERALES DE LA AUDITORÍA</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_Toc1402097418</w:instrText>
      </w:r>
      <w:r w:rsidR="00B33D70">
        <w:rPr>
          <w:rFonts w:ascii="Arial" w:hAnsi="Arial" w:cs="Arial"/>
        </w:rPr>
        <w:fldChar w:fldCharType="separate"/>
      </w:r>
      <w:r w:rsidR="00C0789F">
        <w:rPr>
          <w:rFonts w:ascii="Arial" w:hAnsi="Arial" w:cs="Arial"/>
          <w:noProof/>
        </w:rPr>
        <w:t>13</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473249329">
        <w:r w:rsidR="00B33D70">
          <w:rPr>
            <w:rStyle w:val="Hipervnculo"/>
            <w:rFonts w:ascii="Arial" w:hAnsi="Arial" w:cs="Arial"/>
          </w:rPr>
          <w:t>A. Título de la Auditoría</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_Toc473249329</w:instrText>
      </w:r>
      <w:r w:rsidR="00B33D70">
        <w:rPr>
          <w:rFonts w:ascii="Arial" w:hAnsi="Arial" w:cs="Arial"/>
        </w:rPr>
        <w:fldChar w:fldCharType="separate"/>
      </w:r>
      <w:r w:rsidR="00C0789F">
        <w:rPr>
          <w:rFonts w:ascii="Arial" w:hAnsi="Arial" w:cs="Arial"/>
          <w:noProof/>
        </w:rPr>
        <w:t>14</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1978183662">
        <w:r w:rsidR="00B33D70">
          <w:rPr>
            <w:rStyle w:val="Hipervnculo"/>
            <w:rFonts w:ascii="Arial" w:hAnsi="Arial" w:cs="Arial"/>
          </w:rPr>
          <w:t>B. Objetivo</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_Toc1978183662</w:instrText>
      </w:r>
      <w:r w:rsidR="00B33D70">
        <w:rPr>
          <w:rFonts w:ascii="Arial" w:hAnsi="Arial" w:cs="Arial"/>
        </w:rPr>
        <w:fldChar w:fldCharType="separate"/>
      </w:r>
      <w:r w:rsidR="00C0789F">
        <w:rPr>
          <w:rFonts w:ascii="Arial" w:hAnsi="Arial" w:cs="Arial"/>
          <w:noProof/>
        </w:rPr>
        <w:t>14</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1264027337">
        <w:r w:rsidR="00B33D70">
          <w:rPr>
            <w:rStyle w:val="Hipervnculo"/>
            <w:rFonts w:ascii="Arial" w:hAnsi="Arial" w:cs="Arial"/>
          </w:rPr>
          <w:t>C. Alcance</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_Toc1264027337</w:instrText>
      </w:r>
      <w:r w:rsidR="00B33D70">
        <w:rPr>
          <w:rFonts w:ascii="Arial" w:hAnsi="Arial" w:cs="Arial"/>
        </w:rPr>
        <w:fldChar w:fldCharType="separate"/>
      </w:r>
      <w:r w:rsidR="00C0789F">
        <w:rPr>
          <w:rFonts w:ascii="Arial" w:hAnsi="Arial" w:cs="Arial"/>
          <w:noProof/>
        </w:rPr>
        <w:t>14</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1863005145">
        <w:r w:rsidR="00B33D70">
          <w:rPr>
            <w:rStyle w:val="Hipervnculo"/>
            <w:rFonts w:ascii="Arial" w:hAnsi="Arial" w:cs="Arial"/>
          </w:rPr>
          <w:t>D. Criterios de Selección</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_Toc1863005145</w:instrText>
      </w:r>
      <w:r w:rsidR="00B33D70">
        <w:rPr>
          <w:rFonts w:ascii="Arial" w:hAnsi="Arial" w:cs="Arial"/>
        </w:rPr>
        <w:fldChar w:fldCharType="separate"/>
      </w:r>
      <w:r w:rsidR="00C0789F">
        <w:rPr>
          <w:rFonts w:ascii="Arial" w:hAnsi="Arial" w:cs="Arial"/>
          <w:noProof/>
        </w:rPr>
        <w:t>15</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2012367125">
        <w:r w:rsidR="00B33D70">
          <w:rPr>
            <w:rStyle w:val="Hipervnculo"/>
            <w:rFonts w:ascii="Arial" w:hAnsi="Arial" w:cs="Arial"/>
          </w:rPr>
          <w:t>E. Áreas Revisadas</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_Toc2012367125</w:instrText>
      </w:r>
      <w:r w:rsidR="00B33D70">
        <w:rPr>
          <w:rFonts w:ascii="Arial" w:hAnsi="Arial" w:cs="Arial"/>
        </w:rPr>
        <w:fldChar w:fldCharType="separate"/>
      </w:r>
      <w:r w:rsidR="00C0789F">
        <w:rPr>
          <w:rFonts w:ascii="Arial" w:hAnsi="Arial" w:cs="Arial"/>
          <w:noProof/>
        </w:rPr>
        <w:t>16</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730845724">
        <w:r w:rsidR="00B33D70">
          <w:rPr>
            <w:rStyle w:val="Hipervnculo"/>
            <w:rFonts w:ascii="Arial" w:hAnsi="Arial" w:cs="Arial"/>
          </w:rPr>
          <w:t>F. Procedimientos de Auditoría Aplicados</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_Toc730845724</w:instrText>
      </w:r>
      <w:r w:rsidR="00B33D70">
        <w:rPr>
          <w:rFonts w:ascii="Arial" w:hAnsi="Arial" w:cs="Arial"/>
        </w:rPr>
        <w:fldChar w:fldCharType="separate"/>
      </w:r>
      <w:r w:rsidR="00C0789F">
        <w:rPr>
          <w:rFonts w:ascii="Arial" w:hAnsi="Arial" w:cs="Arial"/>
          <w:noProof/>
        </w:rPr>
        <w:t>16</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990324718">
        <w:r w:rsidR="00B33D70">
          <w:rPr>
            <w:rStyle w:val="Hipervnculo"/>
            <w:rFonts w:ascii="Arial" w:hAnsi="Arial" w:cs="Arial"/>
          </w:rPr>
          <w:t>G. Servidores Públicos que intervinieron en la Auditoría</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_Toc990324718</w:instrText>
      </w:r>
      <w:r w:rsidR="00B33D70">
        <w:rPr>
          <w:rFonts w:ascii="Arial" w:hAnsi="Arial" w:cs="Arial"/>
        </w:rPr>
        <w:fldChar w:fldCharType="separate"/>
      </w:r>
      <w:r w:rsidR="00C0789F">
        <w:rPr>
          <w:rFonts w:ascii="Arial" w:hAnsi="Arial" w:cs="Arial"/>
          <w:noProof/>
        </w:rPr>
        <w:t>20</w:t>
      </w:r>
      <w:r w:rsidR="00B33D70">
        <w:rPr>
          <w:rFonts w:ascii="Arial" w:hAnsi="Arial" w:cs="Arial"/>
        </w:rPr>
        <w:fldChar w:fldCharType="end"/>
      </w:r>
    </w:p>
    <w:p w:rsidR="00C66415" w:rsidRDefault="00AA732E">
      <w:pPr>
        <w:pStyle w:val="TDC2"/>
        <w:tabs>
          <w:tab w:val="right" w:leader="dot" w:pos="9690"/>
        </w:tabs>
        <w:spacing w:line="360" w:lineRule="auto"/>
        <w:rPr>
          <w:rFonts w:ascii="Arial" w:hAnsi="Arial" w:cs="Arial"/>
        </w:rPr>
      </w:pPr>
      <w:hyperlink w:anchor="_Toc291463247">
        <w:r w:rsidR="00B33D70">
          <w:rPr>
            <w:rStyle w:val="Hipervnculo"/>
            <w:rFonts w:ascii="Arial" w:hAnsi="Arial" w:cs="Arial"/>
          </w:rPr>
          <w:t>II.2. CUMPLIMIENTO DE DISPOSICIONES LEGALES Y NORMATIVAS</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_Toc291463247</w:instrText>
      </w:r>
      <w:r w:rsidR="00B33D70">
        <w:rPr>
          <w:rFonts w:ascii="Arial" w:hAnsi="Arial" w:cs="Arial"/>
        </w:rPr>
        <w:fldChar w:fldCharType="separate"/>
      </w:r>
      <w:r w:rsidR="00C0789F">
        <w:rPr>
          <w:rFonts w:ascii="Arial" w:hAnsi="Arial" w:cs="Arial"/>
          <w:noProof/>
        </w:rPr>
        <w:t>20</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912652428">
        <w:r w:rsidR="00B33D70">
          <w:rPr>
            <w:rStyle w:val="Hipervnculo"/>
            <w:rFonts w:ascii="Arial" w:hAnsi="Arial" w:cs="Arial"/>
          </w:rPr>
          <w:t>A. Conclusiones</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_Toc912652428</w:instrText>
      </w:r>
      <w:r w:rsidR="00B33D70">
        <w:rPr>
          <w:rFonts w:ascii="Arial" w:hAnsi="Arial" w:cs="Arial"/>
        </w:rPr>
        <w:fldChar w:fldCharType="separate"/>
      </w:r>
      <w:r w:rsidR="00C0789F">
        <w:rPr>
          <w:rFonts w:ascii="Arial" w:hAnsi="Arial" w:cs="Arial"/>
          <w:noProof/>
        </w:rPr>
        <w:t>21</w:t>
      </w:r>
      <w:r w:rsidR="00B33D70">
        <w:rPr>
          <w:rFonts w:ascii="Arial" w:hAnsi="Arial" w:cs="Arial"/>
        </w:rPr>
        <w:fldChar w:fldCharType="end"/>
      </w:r>
    </w:p>
    <w:p w:rsidR="00C66415" w:rsidRDefault="00AA732E">
      <w:pPr>
        <w:pStyle w:val="TDC2"/>
        <w:tabs>
          <w:tab w:val="right" w:leader="dot" w:pos="9690"/>
        </w:tabs>
        <w:spacing w:line="360" w:lineRule="auto"/>
        <w:rPr>
          <w:rFonts w:ascii="Arial" w:hAnsi="Arial" w:cs="Arial"/>
        </w:rPr>
      </w:pPr>
      <w:hyperlink w:anchor="_Toc1380444094">
        <w:r w:rsidR="00B33D70">
          <w:rPr>
            <w:rStyle w:val="Hipervnculo"/>
            <w:rFonts w:ascii="Arial" w:hAnsi="Arial" w:cs="Arial"/>
          </w:rPr>
          <w:t>II.3. RESULTADOS DE LA FISCALIZACIÓN EFECTUADA</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_Toc1380444094</w:instrText>
      </w:r>
      <w:r w:rsidR="00B33D70">
        <w:rPr>
          <w:rFonts w:ascii="Arial" w:hAnsi="Arial" w:cs="Arial"/>
        </w:rPr>
        <w:fldChar w:fldCharType="separate"/>
      </w:r>
      <w:r w:rsidR="00C0789F">
        <w:rPr>
          <w:rFonts w:ascii="Arial" w:hAnsi="Arial" w:cs="Arial"/>
          <w:noProof/>
        </w:rPr>
        <w:t>21</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1288067871">
        <w:r w:rsidR="00B33D70">
          <w:rPr>
            <w:rStyle w:val="Hipervnculo"/>
            <w:rFonts w:ascii="Arial" w:hAnsi="Arial" w:cs="Arial"/>
          </w:rPr>
          <w:t>A. Resumen de Resultados Finales de Auditoría, Observaciones Determinadas, Acciones y Recomendaciones Emitidas</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_Toc1288067871</w:instrText>
      </w:r>
      <w:r w:rsidR="00B33D70">
        <w:rPr>
          <w:rFonts w:ascii="Arial" w:hAnsi="Arial" w:cs="Arial"/>
        </w:rPr>
        <w:fldChar w:fldCharType="separate"/>
      </w:r>
      <w:r w:rsidR="00C0789F">
        <w:rPr>
          <w:rFonts w:ascii="Arial" w:hAnsi="Arial" w:cs="Arial"/>
          <w:noProof/>
        </w:rPr>
        <w:t>21</w:t>
      </w:r>
      <w:r w:rsidR="00B33D70">
        <w:rPr>
          <w:rFonts w:ascii="Arial" w:hAnsi="Arial" w:cs="Arial"/>
        </w:rPr>
        <w:fldChar w:fldCharType="end"/>
      </w:r>
    </w:p>
    <w:p w:rsidR="00C66415" w:rsidRDefault="00AA732E">
      <w:pPr>
        <w:pStyle w:val="TDC3"/>
        <w:tabs>
          <w:tab w:val="right" w:leader="dot" w:pos="9690"/>
        </w:tabs>
        <w:spacing w:line="360" w:lineRule="auto"/>
        <w:rPr>
          <w:rFonts w:ascii="Arial" w:hAnsi="Arial" w:cs="Arial"/>
        </w:rPr>
      </w:pPr>
      <w:hyperlink w:anchor="_Toc808806519">
        <w:r w:rsidR="00B33D70">
          <w:rPr>
            <w:rStyle w:val="Hipervnculo"/>
            <w:rFonts w:ascii="Arial" w:hAnsi="Arial" w:cs="Arial"/>
          </w:rPr>
          <w:t>B. Resumen General de Observaciones y Solventaciones en Materia Financiera</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_Toc808806519</w:instrText>
      </w:r>
      <w:r w:rsidR="00B33D70">
        <w:rPr>
          <w:rFonts w:ascii="Arial" w:hAnsi="Arial" w:cs="Arial"/>
        </w:rPr>
        <w:fldChar w:fldCharType="separate"/>
      </w:r>
      <w:r w:rsidR="00C0789F">
        <w:rPr>
          <w:rFonts w:ascii="Arial" w:hAnsi="Arial" w:cs="Arial"/>
          <w:noProof/>
        </w:rPr>
        <w:t>22</w:t>
      </w:r>
      <w:r w:rsidR="00B33D70">
        <w:rPr>
          <w:rFonts w:ascii="Arial" w:hAnsi="Arial" w:cs="Arial"/>
        </w:rPr>
        <w:fldChar w:fldCharType="end"/>
      </w:r>
    </w:p>
    <w:p w:rsidR="00C66415" w:rsidRDefault="00AA732E">
      <w:pPr>
        <w:pStyle w:val="TDC1"/>
        <w:tabs>
          <w:tab w:val="right" w:leader="dot" w:pos="9690"/>
        </w:tabs>
        <w:spacing w:line="360" w:lineRule="auto"/>
        <w:rPr>
          <w:rFonts w:ascii="Arial" w:hAnsi="Arial" w:cs="Arial"/>
        </w:rPr>
      </w:pPr>
      <w:hyperlink w:anchor="_Toc1456650418">
        <w:r w:rsidR="00B33D70">
          <w:rPr>
            <w:rStyle w:val="Hipervnculo"/>
            <w:rFonts w:ascii="Arial" w:hAnsi="Arial" w:cs="Arial"/>
          </w:rPr>
          <w:t>III. DICTAMEN DE LOS INFORMES INDIVIDUALES DE AUDITORÍA</w:t>
        </w:r>
        <w:r w:rsidR="00B33D70">
          <w:rPr>
            <w:rStyle w:val="Hipervnculo"/>
            <w:rFonts w:ascii="Arial" w:hAnsi="Arial" w:cs="Arial"/>
          </w:rPr>
          <w:tab/>
        </w:r>
      </w:hyperlink>
      <w:r w:rsidR="00B33D70">
        <w:rPr>
          <w:rFonts w:ascii="Arial" w:hAnsi="Arial" w:cs="Arial"/>
        </w:rPr>
        <w:fldChar w:fldCharType="begin"/>
      </w:r>
      <w:r w:rsidR="00B33D70">
        <w:rPr>
          <w:rFonts w:ascii="Arial" w:hAnsi="Arial" w:cs="Arial"/>
        </w:rPr>
        <w:instrText>PAGEREF _Toc1456650418</w:instrText>
      </w:r>
      <w:r w:rsidR="00B33D70">
        <w:rPr>
          <w:rFonts w:ascii="Arial" w:hAnsi="Arial" w:cs="Arial"/>
        </w:rPr>
        <w:fldChar w:fldCharType="separate"/>
      </w:r>
      <w:r w:rsidR="00C0789F">
        <w:rPr>
          <w:rFonts w:ascii="Arial" w:hAnsi="Arial" w:cs="Arial"/>
          <w:noProof/>
        </w:rPr>
        <w:t>23</w:t>
      </w:r>
      <w:r w:rsidR="00B33D70">
        <w:rPr>
          <w:rFonts w:ascii="Arial" w:hAnsi="Arial" w:cs="Arial"/>
        </w:rPr>
        <w:fldChar w:fldCharType="end"/>
      </w:r>
    </w:p>
    <w:p w:rsidR="00C66415" w:rsidRDefault="00B33D70" w:rsidP="0088557B">
      <w:pPr>
        <w:pStyle w:val="TDC1"/>
        <w:tabs>
          <w:tab w:val="right" w:leader="dot" w:pos="9690"/>
        </w:tabs>
        <w:spacing w:line="360" w:lineRule="auto"/>
        <w:rPr>
          <w:rFonts w:ascii="Arial" w:hAnsi="Arial" w:cs="Arial"/>
          <w:color w:val="000000"/>
          <w:lang w:eastAsia="es-ES" w:bidi="es-ES"/>
        </w:rPr>
      </w:pPr>
      <w:r>
        <w:rPr>
          <w:rFonts w:ascii="Arial" w:hAnsi="Arial" w:cs="Arial"/>
          <w:color w:val="000000"/>
          <w:lang w:eastAsia="es-ES" w:bidi="es-ES"/>
        </w:rPr>
        <w:fldChar w:fldCharType="end"/>
      </w:r>
    </w:p>
    <w:p w:rsidR="00C66415" w:rsidRDefault="00C66415">
      <w:pPr>
        <w:tabs>
          <w:tab w:val="right" w:leader="dot" w:pos="9690"/>
        </w:tabs>
        <w:spacing w:line="360" w:lineRule="auto"/>
        <w:rPr>
          <w:rFonts w:ascii="Arial" w:hAnsi="Arial" w:cs="Arial"/>
          <w:color w:val="000000"/>
          <w:lang w:eastAsia="es-ES" w:bidi="es-ES"/>
        </w:rPr>
      </w:pPr>
    </w:p>
    <w:p w:rsidR="00C66415" w:rsidRDefault="00C66415">
      <w:pPr>
        <w:tabs>
          <w:tab w:val="right" w:leader="dot" w:pos="9690"/>
        </w:tabs>
        <w:spacing w:line="360" w:lineRule="auto"/>
        <w:rPr>
          <w:rFonts w:ascii="Arial" w:hAnsi="Arial" w:cs="Arial"/>
          <w:color w:val="000000"/>
          <w:lang w:eastAsia="es-ES" w:bidi="es-ES"/>
        </w:rPr>
        <w:sectPr w:rsidR="00C66415">
          <w:headerReference w:type="default" r:id="rId8"/>
          <w:footerReference w:type="default" r:id="rId9"/>
          <w:pgSz w:w="12240" w:h="15840"/>
          <w:pgMar w:top="850" w:right="1133" w:bottom="850" w:left="1417" w:header="708" w:footer="708" w:gutter="0"/>
          <w:cols w:space="720"/>
        </w:sectPr>
      </w:pPr>
    </w:p>
    <w:p w:rsidR="00C66415" w:rsidRDefault="00B33D70">
      <w:pPr>
        <w:pStyle w:val="Ttulo1"/>
        <w:tabs>
          <w:tab w:val="right" w:leader="dot" w:pos="9690"/>
        </w:tabs>
        <w:spacing w:before="0" w:line="360" w:lineRule="auto"/>
        <w:jc w:val="both"/>
        <w:rPr>
          <w:rFonts w:ascii="Arial" w:hAnsi="Arial" w:cs="Arial"/>
          <w:b/>
          <w:bCs/>
          <w:color w:val="000000"/>
          <w:sz w:val="24"/>
          <w:szCs w:val="24"/>
        </w:rPr>
      </w:pPr>
      <w:bookmarkStart w:id="0" w:name="_Toc1150349834"/>
      <w:r>
        <w:rPr>
          <w:rFonts w:ascii="Arial" w:hAnsi="Arial" w:cs="Arial"/>
          <w:b/>
          <w:bCs/>
          <w:color w:val="000000"/>
          <w:sz w:val="24"/>
          <w:szCs w:val="24"/>
        </w:rPr>
        <w:lastRenderedPageBreak/>
        <w:t>INTRODUCCIÓN</w:t>
      </w:r>
      <w:bookmarkEnd w:id="0"/>
    </w:p>
    <w:p w:rsidR="00C66415" w:rsidRDefault="00C66415">
      <w:pPr>
        <w:tabs>
          <w:tab w:val="right" w:leader="dot" w:pos="9690"/>
        </w:tabs>
        <w:spacing w:line="360" w:lineRule="auto"/>
        <w:jc w:val="both"/>
        <w:rPr>
          <w:rFonts w:ascii="Arial" w:hAnsi="Arial" w:cs="Arial"/>
          <w:bCs/>
          <w:color w:val="000000"/>
          <w:sz w:val="24"/>
          <w:szCs w:val="24"/>
          <w:lang w:eastAsia="es-ES" w:bidi="es-ES"/>
        </w:rPr>
      </w:pPr>
    </w:p>
    <w:p w:rsidR="00C66415" w:rsidRDefault="00B33D70">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la Administración Pública Estatal, le presente sobre su gestión financiera, que se traduce a su vez, en la obligación de los funcionarios correspondientes de presentar su Cuenta Pública para efectos de que sea revisada y fiscalizada.</w:t>
      </w:r>
    </w:p>
    <w:p w:rsidR="00C66415" w:rsidRDefault="00C66415">
      <w:pPr>
        <w:tabs>
          <w:tab w:val="right" w:leader="dot" w:pos="9690"/>
        </w:tabs>
        <w:spacing w:line="360" w:lineRule="auto"/>
        <w:jc w:val="center"/>
        <w:rPr>
          <w:rFonts w:ascii="Arial" w:hAnsi="Arial" w:cs="Arial"/>
          <w:bCs/>
          <w:color w:val="000000"/>
          <w:sz w:val="24"/>
          <w:szCs w:val="24"/>
          <w:lang w:eastAsia="es-ES" w:bidi="es-ES"/>
        </w:rPr>
      </w:pPr>
    </w:p>
    <w:p w:rsidR="00C66415" w:rsidRDefault="00B33D70">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Esta revisión se realiza con el objeto de evaluar los resultados de la gestión financiera, derivado del análisis de la Cuenta Pública a efecto de poder rendir el presente informe a esta H. XVII Legislatura del Estado de Quintana Roo, con relación al manejo de la misma por parte de la autoridad correspondiente.</w:t>
      </w:r>
    </w:p>
    <w:p w:rsidR="00C66415" w:rsidRDefault="00C66415">
      <w:pPr>
        <w:tabs>
          <w:tab w:val="right" w:leader="dot" w:pos="9690"/>
        </w:tabs>
        <w:spacing w:line="360" w:lineRule="auto"/>
        <w:jc w:val="both"/>
        <w:rPr>
          <w:rFonts w:ascii="Arial" w:hAnsi="Arial" w:cs="Arial"/>
          <w:bCs/>
          <w:color w:val="000000"/>
          <w:sz w:val="24"/>
          <w:szCs w:val="24"/>
          <w:lang w:eastAsia="es-ES" w:bidi="es-ES"/>
        </w:rPr>
      </w:pPr>
    </w:p>
    <w:p w:rsidR="00C66415" w:rsidRDefault="00B33D70">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La formulación, revisión y aprobación de la Cuenta Pública del </w:t>
      </w:r>
      <w:r>
        <w:rPr>
          <w:rFonts w:ascii="Arial" w:hAnsi="Arial" w:cs="Arial"/>
          <w:b/>
          <w:bCs/>
          <w:color w:val="000000"/>
          <w:sz w:val="24"/>
          <w:szCs w:val="24"/>
          <w:lang w:eastAsia="es-ES" w:bidi="es-ES"/>
        </w:rPr>
        <w:t>Tribunal Electoral de Quintana Roo</w:t>
      </w:r>
      <w:r>
        <w:rPr>
          <w:rFonts w:ascii="Arial" w:hAnsi="Arial" w:cs="Arial"/>
          <w:bCs/>
          <w:color w:val="000000"/>
          <w:sz w:val="24"/>
          <w:szCs w:val="24"/>
          <w:lang w:eastAsia="es-ES" w:bidi="es-ES"/>
        </w:rPr>
        <w:t>, abarca la realización de actividades en las que participa la Legislatura del Estado, las cuales comprenden:</w:t>
      </w:r>
    </w:p>
    <w:p w:rsidR="00C66415" w:rsidRDefault="00C66415">
      <w:pPr>
        <w:tabs>
          <w:tab w:val="right" w:leader="dot" w:pos="9690"/>
        </w:tabs>
        <w:spacing w:line="360" w:lineRule="auto"/>
        <w:jc w:val="both"/>
        <w:rPr>
          <w:rFonts w:ascii="Arial" w:hAnsi="Arial" w:cs="Arial"/>
          <w:bCs/>
          <w:color w:val="000000"/>
          <w:sz w:val="24"/>
          <w:szCs w:val="24"/>
          <w:lang w:eastAsia="es-ES" w:bidi="es-ES"/>
        </w:rPr>
      </w:pPr>
    </w:p>
    <w:p w:rsidR="00C66415" w:rsidRDefault="00B33D70">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
          <w:bCs/>
          <w:color w:val="000000"/>
          <w:sz w:val="24"/>
          <w:szCs w:val="24"/>
          <w:lang w:eastAsia="es-ES" w:bidi="es-ES"/>
        </w:rPr>
        <w:t>A.- El Proceso Administrativo;</w:t>
      </w:r>
      <w:r>
        <w:rPr>
          <w:rFonts w:ascii="Arial" w:hAnsi="Arial" w:cs="Arial"/>
          <w:bCs/>
          <w:color w:val="000000"/>
          <w:sz w:val="24"/>
          <w:szCs w:val="24"/>
          <w:lang w:eastAsia="es-ES" w:bidi="es-ES"/>
        </w:rPr>
        <w:t xml:space="preserve"> que es desarrollado fundamentalmente por el </w:t>
      </w:r>
      <w:r>
        <w:rPr>
          <w:rFonts w:ascii="Arial" w:hAnsi="Arial" w:cs="Arial"/>
          <w:b/>
          <w:bCs/>
          <w:color w:val="000000"/>
          <w:sz w:val="24"/>
          <w:szCs w:val="24"/>
          <w:lang w:eastAsia="es-ES" w:bidi="es-ES"/>
        </w:rPr>
        <w:t>Tribunal Electoral de Quintana Roo</w:t>
      </w:r>
      <w:r>
        <w:rPr>
          <w:rFonts w:ascii="Arial" w:hAnsi="Arial" w:cs="Arial"/>
          <w:bCs/>
          <w:color w:val="000000"/>
          <w:sz w:val="24"/>
          <w:szCs w:val="24"/>
          <w:lang w:eastAsia="es-ES" w:bidi="es-ES"/>
        </w:rPr>
        <w:t>, en la integración de la Cuenta Pública, la cual incluye los resultados de las labores administrativas realizadas en el ejercicio fiscal 2023, así como las principales políticas financieras, económicas y sociales que influyeron en el resultado de los ingresos obtenidos y los gastos efectuados por la entidad fiscalizada.</w:t>
      </w:r>
    </w:p>
    <w:p w:rsidR="00C66415" w:rsidRDefault="00B33D70">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
          <w:bCs/>
          <w:color w:val="000000"/>
          <w:sz w:val="24"/>
          <w:szCs w:val="24"/>
          <w:lang w:eastAsia="es-ES" w:bidi="es-ES"/>
        </w:rPr>
        <w:lastRenderedPageBreak/>
        <w:t>B.- El Proceso de Vigilancia;</w:t>
      </w:r>
      <w:r>
        <w:rPr>
          <w:rFonts w:ascii="Arial" w:hAnsi="Arial" w:cs="Arial"/>
          <w:bCs/>
          <w:color w:val="000000"/>
          <w:sz w:val="24"/>
          <w:szCs w:val="24"/>
          <w:lang w:eastAsia="es-ES" w:bidi="es-ES"/>
        </w:rPr>
        <w:t xml:space="preserve"> 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obtención, manejo, custodia y aplicación de los ingresos y gastos públicos, y todo lo relacionado con la actividad financiera-administrativa del </w:t>
      </w:r>
      <w:r>
        <w:rPr>
          <w:rFonts w:ascii="Arial" w:hAnsi="Arial" w:cs="Arial"/>
          <w:b/>
          <w:bCs/>
          <w:color w:val="000000"/>
          <w:sz w:val="24"/>
          <w:szCs w:val="24"/>
          <w:lang w:eastAsia="es-ES" w:bidi="es-ES"/>
        </w:rPr>
        <w:t>Tribunal Electoral de Quintana Roo</w:t>
      </w:r>
      <w:r>
        <w:rPr>
          <w:rFonts w:ascii="Arial" w:hAnsi="Arial" w:cs="Arial"/>
          <w:color w:val="000000"/>
          <w:sz w:val="24"/>
          <w:szCs w:val="24"/>
          <w:lang w:eastAsia="es-ES" w:bidi="es-ES"/>
        </w:rPr>
        <w:t>.</w:t>
      </w:r>
    </w:p>
    <w:p w:rsidR="00C66415" w:rsidRDefault="00C66415">
      <w:pPr>
        <w:tabs>
          <w:tab w:val="right" w:leader="dot" w:pos="9690"/>
        </w:tabs>
        <w:spacing w:line="360" w:lineRule="auto"/>
        <w:jc w:val="both"/>
        <w:rPr>
          <w:rFonts w:ascii="Arial" w:hAnsi="Arial" w:cs="Arial"/>
          <w:bCs/>
          <w:color w:val="000000"/>
          <w:sz w:val="24"/>
          <w:szCs w:val="24"/>
          <w:lang w:eastAsia="es-ES" w:bidi="es-ES"/>
        </w:rPr>
      </w:pPr>
    </w:p>
    <w:p w:rsidR="00C66415" w:rsidRDefault="00B33D70">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En la Cuenta Pública del </w:t>
      </w:r>
      <w:r>
        <w:rPr>
          <w:rFonts w:ascii="Arial" w:hAnsi="Arial" w:cs="Arial"/>
          <w:b/>
          <w:bCs/>
          <w:color w:val="000000"/>
          <w:sz w:val="24"/>
          <w:szCs w:val="24"/>
          <w:lang w:eastAsia="es-ES" w:bidi="es-ES"/>
        </w:rPr>
        <w:t>Tribunal Electoral de Quintana Roo</w:t>
      </w:r>
      <w:bookmarkStart w:id="1" w:name="_GoBack"/>
      <w:r w:rsidRPr="00AA732E">
        <w:rPr>
          <w:rFonts w:ascii="Arial" w:hAnsi="Arial" w:cs="Arial"/>
          <w:bCs/>
          <w:color w:val="000000"/>
          <w:sz w:val="24"/>
          <w:szCs w:val="24"/>
          <w:lang w:eastAsia="es-ES" w:bidi="es-ES"/>
        </w:rPr>
        <w:t>,</w:t>
      </w:r>
      <w:bookmarkEnd w:id="1"/>
      <w:r>
        <w:rPr>
          <w:rFonts w:ascii="Arial" w:hAnsi="Arial" w:cs="Arial"/>
          <w:bCs/>
          <w:color w:val="000000"/>
          <w:sz w:val="24"/>
          <w:szCs w:val="24"/>
          <w:lang w:eastAsia="es-ES" w:bidi="es-ES"/>
        </w:rPr>
        <w:t xml:space="preserve"> correspondiente al ejercicio fiscal 2023, se encuentra reflejada la obtención del ingreso y aplicación del gasto </w:t>
      </w:r>
      <w:proofErr w:type="gramStart"/>
      <w:r>
        <w:rPr>
          <w:rFonts w:ascii="Arial" w:hAnsi="Arial" w:cs="Arial"/>
          <w:bCs/>
          <w:color w:val="000000"/>
          <w:sz w:val="24"/>
          <w:szCs w:val="24"/>
          <w:lang w:eastAsia="es-ES" w:bidi="es-ES"/>
        </w:rPr>
        <w:t>público  de</w:t>
      </w:r>
      <w:proofErr w:type="gramEnd"/>
      <w:r>
        <w:rPr>
          <w:rFonts w:ascii="Arial" w:hAnsi="Arial" w:cs="Arial"/>
          <w:bCs/>
          <w:color w:val="000000"/>
          <w:sz w:val="24"/>
          <w:szCs w:val="24"/>
          <w:lang w:eastAsia="es-ES" w:bidi="es-ES"/>
        </w:rPr>
        <w:t xml:space="preserve"> recursos estatales. La Cuenta Pública fue entregada a la Auditoría Superior del Estado, en fecha 26 de abril de 2024, con oficio No. TEQROO/MP/377/2024.</w:t>
      </w:r>
    </w:p>
    <w:p w:rsidR="00C66415" w:rsidRDefault="00C66415">
      <w:pPr>
        <w:tabs>
          <w:tab w:val="right" w:leader="dot" w:pos="9690"/>
        </w:tabs>
        <w:spacing w:line="360" w:lineRule="auto"/>
        <w:jc w:val="both"/>
        <w:rPr>
          <w:rFonts w:ascii="Arial" w:hAnsi="Arial" w:cs="Arial"/>
          <w:bCs/>
          <w:color w:val="000000"/>
          <w:sz w:val="24"/>
          <w:szCs w:val="24"/>
          <w:lang w:eastAsia="es-ES" w:bidi="es-ES"/>
        </w:rPr>
      </w:pPr>
    </w:p>
    <w:p w:rsidR="00C66415" w:rsidRDefault="00B33D70">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 xml:space="preserve">El C. Auditor Superior del Estado de Quintana Roo, de conformidad con lo dispuesto en los artículos 8, 19, fracción I, y 86, fracción IV, de la Ley de Fiscalización y Rendición de Cuentas del Estado de Quintana Roo, aprobó en fecha 26 de enero de 2024 mediante acuerdo administrativo, el Programa Anual de Auditorías, Visitas e Inspecciones (PAAVI), correspondiente al año 2024, para la fiscalización superior de la Cuenta Pública 2023, el cual fue expedido y publicado en el portal web de la Auditoría Superior del Estado de Quintana Roo. </w:t>
      </w:r>
    </w:p>
    <w:p w:rsidR="00C66415" w:rsidRDefault="00C66415">
      <w:pPr>
        <w:tabs>
          <w:tab w:val="right" w:leader="dot" w:pos="9690"/>
        </w:tabs>
        <w:spacing w:line="360" w:lineRule="auto"/>
        <w:jc w:val="both"/>
        <w:rPr>
          <w:rFonts w:ascii="Arial" w:hAnsi="Arial" w:cs="Arial"/>
          <w:bCs/>
          <w:color w:val="000000"/>
          <w:sz w:val="24"/>
          <w:szCs w:val="24"/>
          <w:lang w:eastAsia="es-ES" w:bidi="es-ES"/>
        </w:rPr>
      </w:pPr>
    </w:p>
    <w:p w:rsidR="00C66415" w:rsidRDefault="00B33D70">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lastRenderedPageBreak/>
        <w:t xml:space="preserve">Por lo anterior y en cumplimiento a los artículos 2, 3, 4, 5, 6, fracciones I, II y XX, 16, 17, 19, fracciones I, VI, VII, VIII, XII, XV, XXVI y XXVIII, 22, en su último párrafo, 37, 38, 40, 41, 42 y 86, fracciones I, XVII, XXII y XXXVI, de la Ley de Fiscalización y Rendición de Cuentas del Estado de Quintana Roo, se tiene a bien presentar los Informes Individuales de Auditoría obtenidos con relación a la Cuenta Pública del </w:t>
      </w:r>
      <w:r>
        <w:rPr>
          <w:rFonts w:ascii="Arial" w:hAnsi="Arial" w:cs="Arial"/>
          <w:b/>
          <w:bCs/>
          <w:color w:val="000000"/>
          <w:sz w:val="24"/>
          <w:szCs w:val="24"/>
          <w:lang w:eastAsia="es-ES" w:bidi="es-ES"/>
        </w:rPr>
        <w:t>Tribunal Electoral de Quintana Roo,</w:t>
      </w:r>
      <w:r>
        <w:rPr>
          <w:rFonts w:ascii="Arial" w:hAnsi="Arial" w:cs="Arial"/>
          <w:bCs/>
          <w:color w:val="000000"/>
          <w:sz w:val="24"/>
          <w:szCs w:val="24"/>
          <w:lang w:eastAsia="es-ES" w:bidi="es-ES"/>
        </w:rPr>
        <w:t xml:space="preserve"> correspondiente al ejercicio fiscal 2023.</w:t>
      </w:r>
    </w:p>
    <w:p w:rsidR="00CB7532" w:rsidRDefault="00CB7532">
      <w:pPr>
        <w:pStyle w:val="Ttulo1"/>
        <w:tabs>
          <w:tab w:val="right" w:leader="dot" w:pos="9690"/>
        </w:tabs>
        <w:spacing w:line="360" w:lineRule="auto"/>
        <w:jc w:val="both"/>
        <w:rPr>
          <w:rFonts w:ascii="Arial" w:hAnsi="Arial" w:cs="Arial"/>
          <w:b/>
          <w:bCs/>
          <w:color w:val="000000"/>
          <w:sz w:val="24"/>
          <w:szCs w:val="24"/>
        </w:rPr>
      </w:pPr>
      <w:bookmarkStart w:id="2" w:name="_Toc976783584"/>
    </w:p>
    <w:p w:rsidR="00C66415" w:rsidRDefault="00B33D70">
      <w:pPr>
        <w:pStyle w:val="Ttulo1"/>
        <w:tabs>
          <w:tab w:val="right" w:leader="dot" w:pos="9690"/>
        </w:tabs>
        <w:spacing w:line="360" w:lineRule="auto"/>
        <w:jc w:val="both"/>
        <w:rPr>
          <w:rFonts w:ascii="Arial" w:hAnsi="Arial" w:cs="Arial"/>
          <w:b/>
          <w:bCs/>
          <w:color w:val="000000"/>
          <w:sz w:val="24"/>
          <w:szCs w:val="24"/>
        </w:rPr>
      </w:pPr>
      <w:r>
        <w:rPr>
          <w:rFonts w:ascii="Arial" w:hAnsi="Arial" w:cs="Arial"/>
          <w:b/>
          <w:bCs/>
          <w:color w:val="000000"/>
          <w:sz w:val="24"/>
          <w:szCs w:val="24"/>
        </w:rPr>
        <w:t>ANTECEDENTES DE LA ENTIDAD FISCALIZADA</w:t>
      </w:r>
      <w:bookmarkEnd w:id="2"/>
    </w:p>
    <w:p w:rsidR="00C66415" w:rsidRDefault="00C66415">
      <w:pPr>
        <w:tabs>
          <w:tab w:val="right" w:leader="dot" w:pos="9690"/>
        </w:tabs>
        <w:spacing w:line="360" w:lineRule="auto"/>
        <w:jc w:val="both"/>
        <w:rPr>
          <w:rFonts w:ascii="Arial" w:hAnsi="Arial" w:cs="Arial"/>
          <w:b/>
          <w:bCs/>
          <w:color w:val="000000"/>
          <w:sz w:val="24"/>
          <w:szCs w:val="24"/>
          <w:lang w:eastAsia="es-ES" w:bidi="es-ES"/>
        </w:rPr>
      </w:pPr>
    </w:p>
    <w:p w:rsidR="00C66415" w:rsidRDefault="00B33D70">
      <w:pPr>
        <w:tabs>
          <w:tab w:val="right" w:leader="dot" w:pos="9690"/>
        </w:tabs>
        <w:spacing w:line="360" w:lineRule="auto"/>
        <w:jc w:val="both"/>
        <w:rPr>
          <w:rFonts w:ascii="Arial" w:hAnsi="Arial" w:cs="Arial"/>
          <w:b/>
          <w:bCs/>
          <w:color w:val="000000"/>
          <w:sz w:val="24"/>
          <w:szCs w:val="24"/>
          <w:lang w:eastAsia="es-ES" w:bidi="es-ES"/>
        </w:rPr>
      </w:pPr>
      <w:r>
        <w:rPr>
          <w:rFonts w:ascii="Arial" w:hAnsi="Arial" w:cs="Arial"/>
          <w:b/>
          <w:bCs/>
          <w:color w:val="000000"/>
          <w:sz w:val="24"/>
          <w:szCs w:val="24"/>
          <w:lang w:eastAsia="es-ES" w:bidi="es-ES"/>
        </w:rPr>
        <w:t>De su Creación y Objeto</w:t>
      </w:r>
    </w:p>
    <w:p w:rsidR="00C66415" w:rsidRDefault="00B33D70">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El 17 de julio de 2002, se publicó en el Periódico Oficial del Estado de Quintana Roo, el Decreto 07 emitido por la X Legislatura del Estado de Quintana Roo en el que, entre otras reformas, adiciones y derogaciones del artículo 49 de la Constitución Política del Estado de Quintana Roo, se crea el Tribunal Electoral de Quintana Roo, como un organismo público autónomo, con personalidad jurídica y patrimonio propios, autonomía en su funcionamiento e independencia en sus decisiones; será la máxima autoridad jurisdiccional en la materia, y tendrá el carácter de permanente; tendrá competencia y organización para funcionar en pleno y sus sesiones serán públicas.</w:t>
      </w:r>
    </w:p>
    <w:p w:rsidR="00C66415" w:rsidRDefault="00C66415">
      <w:pPr>
        <w:tabs>
          <w:tab w:val="right" w:leader="dot" w:pos="9690"/>
        </w:tabs>
        <w:spacing w:after="0" w:line="360" w:lineRule="auto"/>
        <w:jc w:val="both"/>
        <w:rPr>
          <w:rFonts w:ascii="Arial" w:hAnsi="Arial" w:cs="Arial"/>
          <w:bCs/>
          <w:color w:val="000000"/>
          <w:sz w:val="16"/>
          <w:szCs w:val="16"/>
          <w:lang w:eastAsia="es-ES" w:bidi="es-ES"/>
        </w:rPr>
      </w:pPr>
    </w:p>
    <w:p w:rsidR="00C66415" w:rsidRDefault="00B33D70">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t>Con fecha 27 de agosto de 2002, la Legislatura Estatal expidió la Ley Orgánica del Tribunal Electoral de Quintana Roo, mediante decreto número 9; así mismo, con fecha 21 de septiembre de 2017, expidió la Ley de Instituciones y Procedimientos Electorales para el Estado de Quintana Roo, mediante decreto número 97, que abroga la Ley Orgánica del Tribunal Electoral de Quintana Roo.</w:t>
      </w:r>
    </w:p>
    <w:p w:rsidR="00C66415" w:rsidRDefault="00B33D70">
      <w:pPr>
        <w:tabs>
          <w:tab w:val="right" w:leader="dot" w:pos="9690"/>
        </w:tabs>
        <w:spacing w:line="360" w:lineRule="auto"/>
        <w:jc w:val="both"/>
        <w:rPr>
          <w:rFonts w:ascii="Arial" w:hAnsi="Arial" w:cs="Arial"/>
          <w:bCs/>
          <w:color w:val="000000"/>
          <w:sz w:val="24"/>
          <w:szCs w:val="24"/>
          <w:lang w:eastAsia="es-ES" w:bidi="es-ES"/>
        </w:rPr>
      </w:pPr>
      <w:r>
        <w:rPr>
          <w:rFonts w:ascii="Arial" w:hAnsi="Arial" w:cs="Arial"/>
          <w:bCs/>
          <w:color w:val="000000"/>
          <w:sz w:val="24"/>
          <w:szCs w:val="24"/>
          <w:lang w:eastAsia="es-ES" w:bidi="es-ES"/>
        </w:rPr>
        <w:lastRenderedPageBreak/>
        <w:t xml:space="preserve">El Tribunal Electoral es el órgano jurisdiccional especializado en materia electoral, que gozará de autonomía técnica y de gestión en su funcionamiento e independencia en sus decisiones. Las magistradas y los magistrados electorales ejercerán sus funciones bajo los principios de certeza, legalidad, independencia, imparcialidad, objetividad, máxima publicidad, probidad, paridad, y se realizarán con perspectiva de género. </w:t>
      </w:r>
    </w:p>
    <w:p w:rsidR="00C66415" w:rsidRDefault="00C66415">
      <w:pPr>
        <w:pStyle w:val="Ttulo1"/>
        <w:tabs>
          <w:tab w:val="right" w:leader="dot" w:pos="9690"/>
        </w:tabs>
        <w:spacing w:line="360" w:lineRule="auto"/>
        <w:jc w:val="both"/>
        <w:rPr>
          <w:rFonts w:ascii="Arial" w:hAnsi="Arial" w:cs="Arial"/>
          <w:b/>
          <w:color w:val="000000"/>
          <w:sz w:val="16"/>
          <w:szCs w:val="16"/>
          <w:lang w:eastAsia="es-ES" w:bidi="es-ES"/>
        </w:rPr>
      </w:pPr>
      <w:bookmarkStart w:id="3" w:name="_Toc1831091023"/>
      <w:bookmarkStart w:id="4" w:name="_Toc1025700896"/>
    </w:p>
    <w:p w:rsidR="00C66415" w:rsidRDefault="00B33D70">
      <w:pPr>
        <w:pStyle w:val="Ttulo1"/>
        <w:tabs>
          <w:tab w:val="right" w:leader="dot" w:pos="9690"/>
        </w:tabs>
        <w:spacing w:line="360" w:lineRule="auto"/>
        <w:jc w:val="both"/>
        <w:rPr>
          <w:rFonts w:ascii="Arial" w:hAnsi="Arial" w:cs="Arial"/>
          <w:b/>
          <w:color w:val="000000"/>
          <w:sz w:val="24"/>
        </w:rPr>
      </w:pPr>
      <w:bookmarkStart w:id="5" w:name="_Toc1288103656"/>
      <w:r>
        <w:rPr>
          <w:rFonts w:ascii="Arial" w:hAnsi="Arial" w:cs="Arial"/>
          <w:b/>
          <w:color w:val="000000"/>
          <w:sz w:val="24"/>
          <w:lang w:eastAsia="es-ES" w:bidi="es-ES"/>
        </w:rPr>
        <w:t>I</w:t>
      </w:r>
      <w:r>
        <w:rPr>
          <w:rFonts w:ascii="Arial" w:hAnsi="Arial" w:cs="Arial"/>
          <w:b/>
          <w:color w:val="000000"/>
          <w:sz w:val="24"/>
        </w:rPr>
        <w:t xml:space="preserve">. INFORME INDIVIDUAL DE AUDITORÍA RELATIVO A </w:t>
      </w:r>
      <w:r>
        <w:rPr>
          <w:rFonts w:ascii="Arial" w:hAnsi="Arial" w:cs="Arial"/>
          <w:b/>
          <w:color w:val="000000"/>
          <w:sz w:val="24"/>
          <w:lang w:eastAsia="es-ES" w:bidi="es-ES"/>
        </w:rPr>
        <w:t>INGRESOS PÚBLICOS</w:t>
      </w:r>
      <w:bookmarkEnd w:id="3"/>
      <w:bookmarkEnd w:id="4"/>
      <w:bookmarkEnd w:id="5"/>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B33D70">
      <w:pPr>
        <w:pStyle w:val="Ttulo2"/>
        <w:tabs>
          <w:tab w:val="right" w:leader="dot" w:pos="9690"/>
        </w:tabs>
        <w:spacing w:line="360" w:lineRule="auto"/>
        <w:jc w:val="both"/>
        <w:rPr>
          <w:rFonts w:ascii="Arial" w:hAnsi="Arial" w:cs="Arial"/>
          <w:b/>
          <w:color w:val="000000"/>
          <w:sz w:val="24"/>
        </w:rPr>
      </w:pPr>
      <w:bookmarkStart w:id="6" w:name="_Toc1833579375"/>
      <w:r>
        <w:rPr>
          <w:rFonts w:ascii="Arial" w:hAnsi="Arial" w:cs="Arial"/>
          <w:b/>
          <w:color w:val="000000"/>
          <w:sz w:val="24"/>
          <w:lang w:eastAsia="es-ES" w:bidi="es-ES"/>
        </w:rPr>
        <w:t>I</w:t>
      </w:r>
      <w:r>
        <w:rPr>
          <w:rFonts w:ascii="Arial" w:hAnsi="Arial" w:cs="Arial"/>
          <w:b/>
          <w:color w:val="000000"/>
          <w:sz w:val="24"/>
        </w:rPr>
        <w:t>.1. ASPECTOS GENERALES DE LA AUDITORÍA</w:t>
      </w:r>
      <w:bookmarkEnd w:id="6"/>
    </w:p>
    <w:p w:rsidR="00C66415" w:rsidRDefault="00C66415">
      <w:pPr>
        <w:tabs>
          <w:tab w:val="right" w:leader="dot" w:pos="9690"/>
        </w:tabs>
        <w:rPr>
          <w:rFonts w:ascii="Arial" w:hAnsi="Arial" w:cs="Arial"/>
          <w:b/>
          <w:color w:val="000000"/>
          <w:sz w:val="24"/>
          <w:szCs w:val="24"/>
        </w:rPr>
      </w:pPr>
    </w:p>
    <w:p w:rsidR="00C66415" w:rsidRDefault="00B33D70">
      <w:pPr>
        <w:tabs>
          <w:tab w:val="right" w:leader="dot" w:pos="9690"/>
        </w:tabs>
        <w:spacing w:line="360" w:lineRule="auto"/>
        <w:jc w:val="both"/>
        <w:rPr>
          <w:rFonts w:ascii="Arial" w:hAnsi="Arial" w:cs="Arial"/>
          <w:color w:val="000000"/>
          <w:sz w:val="24"/>
          <w:szCs w:val="24"/>
        </w:rPr>
      </w:pPr>
      <w:bookmarkStart w:id="7" w:name="_Toc1018961777"/>
      <w:r>
        <w:rPr>
          <w:rFonts w:ascii="Arial" w:hAnsi="Arial" w:cs="Arial"/>
          <w:color w:val="000000"/>
          <w:sz w:val="24"/>
          <w:szCs w:val="24"/>
        </w:rPr>
        <w:t>En cumplimiento al artículo 38, fracción I, de la Ley de Fiscalización y Rendición de Cuentas del Estado de Quintana Roo.</w:t>
      </w:r>
    </w:p>
    <w:p w:rsidR="00C66415" w:rsidRDefault="00C66415">
      <w:pPr>
        <w:tabs>
          <w:tab w:val="right" w:leader="dot" w:pos="9690"/>
        </w:tabs>
        <w:rPr>
          <w:rFonts w:ascii="Arial" w:hAnsi="Arial" w:cs="Arial"/>
          <w:color w:val="000000"/>
          <w:sz w:val="24"/>
          <w:szCs w:val="24"/>
        </w:rPr>
      </w:pPr>
    </w:p>
    <w:p w:rsidR="00C66415" w:rsidRDefault="00B33D70">
      <w:pPr>
        <w:pStyle w:val="Ttulo3"/>
        <w:tabs>
          <w:tab w:val="right" w:leader="dot" w:pos="9690"/>
        </w:tabs>
        <w:spacing w:line="360" w:lineRule="auto"/>
        <w:jc w:val="both"/>
        <w:rPr>
          <w:rFonts w:ascii="Arial" w:hAnsi="Arial" w:cs="Arial"/>
          <w:b/>
          <w:color w:val="000000"/>
        </w:rPr>
      </w:pPr>
      <w:bookmarkStart w:id="8" w:name="_Toc89036114"/>
      <w:r>
        <w:rPr>
          <w:rFonts w:ascii="Arial" w:hAnsi="Arial" w:cs="Arial"/>
          <w:b/>
          <w:color w:val="000000"/>
        </w:rPr>
        <w:t>A. Título de la Auditoría</w:t>
      </w:r>
      <w:bookmarkEnd w:id="7"/>
      <w:bookmarkEnd w:id="8"/>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auditoría, visita e inspección que se realizó en materia financiera al </w:t>
      </w:r>
      <w:r>
        <w:rPr>
          <w:rFonts w:ascii="Arial" w:hAnsi="Arial" w:cs="Arial"/>
          <w:b/>
          <w:bCs/>
          <w:color w:val="000000"/>
          <w:sz w:val="24"/>
          <w:szCs w:val="24"/>
          <w:lang w:eastAsia="es-ES" w:bidi="es-ES"/>
        </w:rPr>
        <w:t>Tribunal Electoral de Quintana Roo</w:t>
      </w:r>
      <w:r>
        <w:rPr>
          <w:rFonts w:ascii="Arial" w:hAnsi="Arial" w:cs="Arial"/>
          <w:color w:val="000000"/>
          <w:sz w:val="24"/>
          <w:lang w:eastAsia="es-ES" w:bidi="es-ES"/>
        </w:rPr>
        <w:t>, de manera especial y enunciativa mas no limitativa, fue la siguiente:</w:t>
      </w:r>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tbl>
      <w:tblPr>
        <w:tblStyle w:val="Tablabsic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845"/>
      </w:tblGrid>
      <w:tr w:rsidR="00C66415">
        <w:tc>
          <w:tcPr>
            <w:tcW w:w="4844" w:type="dxa"/>
            <w:tcBorders>
              <w:top w:val="nil"/>
              <w:left w:val="nil"/>
              <w:bottom w:val="nil"/>
              <w:right w:val="nil"/>
            </w:tcBorders>
          </w:tcPr>
          <w:p w:rsidR="00C66415" w:rsidRDefault="00B33D70">
            <w:pPr>
              <w:tabs>
                <w:tab w:val="right" w:leader="dot" w:pos="9690"/>
              </w:tabs>
              <w:spacing w:line="360" w:lineRule="auto"/>
              <w:jc w:val="both"/>
              <w:rPr>
                <w:rFonts w:ascii="Arial" w:hAnsi="Arial" w:cs="Arial"/>
                <w:b/>
                <w:bCs/>
                <w:color w:val="000000"/>
                <w:sz w:val="24"/>
                <w:lang w:eastAsia="es-ES" w:bidi="es-ES"/>
              </w:rPr>
            </w:pPr>
            <w:r>
              <w:rPr>
                <w:rFonts w:ascii="Arial" w:hAnsi="Arial" w:cs="Arial"/>
                <w:b/>
                <w:bCs/>
                <w:color w:val="000000"/>
                <w:sz w:val="24"/>
                <w:lang w:eastAsia="es-ES" w:bidi="es-ES"/>
              </w:rPr>
              <w:t>23-AEMF-C-GOB-070-153</w:t>
            </w:r>
          </w:p>
        </w:tc>
        <w:tc>
          <w:tcPr>
            <w:tcW w:w="4845" w:type="dxa"/>
            <w:tcBorders>
              <w:top w:val="nil"/>
              <w:left w:val="nil"/>
              <w:bottom w:val="nil"/>
              <w:right w:val="nil"/>
            </w:tcBorders>
          </w:tcPr>
          <w:p w:rsidR="00C66415" w:rsidRDefault="00B33D70">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“Auditoría de Cumplimiento Financiero de Ingresos Públicos”</w:t>
            </w:r>
          </w:p>
        </w:tc>
      </w:tr>
    </w:tbl>
    <w:p w:rsidR="00C66415" w:rsidRDefault="00C66415">
      <w:pPr>
        <w:pStyle w:val="Ttulo3"/>
        <w:tabs>
          <w:tab w:val="right" w:leader="dot" w:pos="9690"/>
        </w:tabs>
        <w:spacing w:before="0" w:line="360" w:lineRule="auto"/>
        <w:jc w:val="both"/>
        <w:rPr>
          <w:rFonts w:ascii="Arial" w:hAnsi="Arial" w:cs="Arial"/>
          <w:b/>
          <w:color w:val="000000"/>
          <w:sz w:val="20"/>
          <w:szCs w:val="20"/>
        </w:rPr>
      </w:pPr>
      <w:bookmarkStart w:id="9" w:name="_Toc563314511"/>
    </w:p>
    <w:p w:rsidR="00C66415" w:rsidRDefault="00C66415">
      <w:pPr>
        <w:tabs>
          <w:tab w:val="right" w:leader="dot" w:pos="9690"/>
        </w:tabs>
        <w:rPr>
          <w:rFonts w:ascii="Arial" w:hAnsi="Arial" w:cs="Arial"/>
          <w:b/>
          <w:color w:val="000000"/>
          <w:sz w:val="20"/>
          <w:szCs w:val="20"/>
        </w:rPr>
      </w:pPr>
    </w:p>
    <w:p w:rsidR="00C66415" w:rsidRDefault="00B33D70">
      <w:pPr>
        <w:pStyle w:val="Ttulo3"/>
        <w:tabs>
          <w:tab w:val="right" w:leader="dot" w:pos="9690"/>
        </w:tabs>
        <w:spacing w:line="360" w:lineRule="auto"/>
        <w:jc w:val="both"/>
        <w:rPr>
          <w:rFonts w:ascii="Arial" w:hAnsi="Arial" w:cs="Arial"/>
          <w:b/>
          <w:color w:val="000000"/>
        </w:rPr>
      </w:pPr>
      <w:bookmarkStart w:id="10" w:name="_Toc565256466"/>
      <w:r>
        <w:rPr>
          <w:rFonts w:ascii="Arial" w:hAnsi="Arial" w:cs="Arial"/>
          <w:b/>
          <w:color w:val="000000"/>
        </w:rPr>
        <w:lastRenderedPageBreak/>
        <w:t>B. Objetivo</w:t>
      </w:r>
      <w:bookmarkEnd w:id="9"/>
      <w:bookmarkEnd w:id="10"/>
    </w:p>
    <w:p w:rsidR="00C66415" w:rsidRDefault="00C66415">
      <w:pPr>
        <w:tabs>
          <w:tab w:val="right" w:leader="dot" w:pos="9690"/>
        </w:tabs>
        <w:spacing w:after="0" w:line="360" w:lineRule="auto"/>
        <w:jc w:val="both"/>
        <w:rPr>
          <w:rFonts w:ascii="Arial" w:hAnsi="Arial" w:cs="Arial"/>
          <w:color w:val="000000"/>
          <w:sz w:val="16"/>
          <w:szCs w:val="16"/>
          <w:lang w:eastAsia="es-ES" w:bidi="es-ES"/>
        </w:rPr>
      </w:pPr>
    </w:p>
    <w:p w:rsidR="00C66415" w:rsidRDefault="00B33D70">
      <w:pPr>
        <w:tabs>
          <w:tab w:val="right" w:leader="dot" w:pos="9690"/>
        </w:tabs>
        <w:spacing w:after="0" w:line="360" w:lineRule="auto"/>
        <w:jc w:val="both"/>
        <w:rPr>
          <w:rFonts w:ascii="Arial" w:hAnsi="Arial" w:cs="Arial"/>
          <w:color w:val="000000"/>
          <w:sz w:val="24"/>
        </w:rPr>
      </w:pPr>
      <w:bookmarkStart w:id="11" w:name="_Toc460925755"/>
      <w:bookmarkStart w:id="12" w:name="_Toc2009609905"/>
      <w:r>
        <w:rPr>
          <w:rFonts w:ascii="Arial" w:hAnsi="Arial" w:cs="Arial"/>
          <w:color w:val="000000"/>
          <w:sz w:val="24"/>
        </w:rPr>
        <w:t>Fiscalizar la gestión financiera para comprobar el cumplimiento en la ejecución de</w:t>
      </w:r>
      <w:r>
        <w:rPr>
          <w:rFonts w:ascii="Arial" w:hAnsi="Arial" w:cs="Arial"/>
          <w:color w:val="000000"/>
          <w:sz w:val="24"/>
          <w:lang w:eastAsia="es-ES" w:bidi="es-ES"/>
        </w:rPr>
        <w:t xml:space="preserve"> </w:t>
      </w:r>
      <w:r>
        <w:rPr>
          <w:rFonts w:ascii="Arial" w:hAnsi="Arial" w:cs="Arial"/>
          <w:color w:val="000000"/>
          <w:sz w:val="24"/>
        </w:rPr>
        <w:t>l</w:t>
      </w:r>
      <w:r>
        <w:rPr>
          <w:rFonts w:ascii="Arial" w:hAnsi="Arial" w:cs="Arial"/>
          <w:color w:val="000000"/>
          <w:sz w:val="24"/>
          <w:lang w:eastAsia="es-ES" w:bidi="es-ES"/>
        </w:rPr>
        <w:t>os</w:t>
      </w:r>
      <w:r>
        <w:rPr>
          <w:rFonts w:ascii="Arial" w:hAnsi="Arial" w:cs="Arial"/>
          <w:color w:val="000000"/>
          <w:sz w:val="24"/>
        </w:rPr>
        <w:t xml:space="preserve"> </w:t>
      </w:r>
      <w:r>
        <w:rPr>
          <w:rFonts w:ascii="Arial" w:hAnsi="Arial" w:cs="Arial"/>
          <w:color w:val="000000"/>
          <w:sz w:val="24"/>
          <w:lang w:eastAsia="es-ES" w:bidi="es-ES"/>
        </w:rPr>
        <w:t>i</w:t>
      </w:r>
      <w:r>
        <w:rPr>
          <w:rFonts w:ascii="Arial" w:hAnsi="Arial" w:cs="Arial"/>
          <w:color w:val="000000"/>
          <w:sz w:val="24"/>
        </w:rPr>
        <w:t>ngresos</w:t>
      </w:r>
      <w:r>
        <w:rPr>
          <w:rFonts w:ascii="Arial" w:hAnsi="Arial" w:cs="Arial"/>
          <w:color w:val="000000"/>
          <w:sz w:val="24"/>
          <w:lang w:eastAsia="es-ES" w:bidi="es-ES"/>
        </w:rPr>
        <w:t xml:space="preserve"> públicos estatales</w:t>
      </w:r>
      <w:r>
        <w:rPr>
          <w:rFonts w:ascii="Arial" w:hAnsi="Arial" w:cs="Arial"/>
          <w:color w:val="000000"/>
          <w:sz w:val="24"/>
        </w:rPr>
        <w:t xml:space="preserve"> conforme a las disposiciones legales aplicables; verificando la forma y términos en que fueron obtenidos, captados y administrados; así como de la demás información financiera, contable, patrimonial y presupuestaria que la entidad fiscalizada deba incluir en su cuenta pública, conforme a la normativa pertinente. </w:t>
      </w:r>
    </w:p>
    <w:p w:rsidR="00C66415" w:rsidRDefault="00C66415">
      <w:pPr>
        <w:tabs>
          <w:tab w:val="right" w:leader="dot" w:pos="9690"/>
        </w:tabs>
        <w:spacing w:after="0" w:line="360" w:lineRule="auto"/>
        <w:jc w:val="both"/>
        <w:rPr>
          <w:rFonts w:ascii="Arial" w:hAnsi="Arial" w:cs="Arial"/>
          <w:b/>
          <w:color w:val="000000"/>
          <w:sz w:val="24"/>
        </w:rPr>
      </w:pPr>
    </w:p>
    <w:p w:rsidR="00C66415" w:rsidRDefault="00B33D70">
      <w:pPr>
        <w:pStyle w:val="Ttulo3"/>
        <w:tabs>
          <w:tab w:val="right" w:leader="dot" w:pos="9690"/>
        </w:tabs>
        <w:spacing w:line="360" w:lineRule="auto"/>
        <w:jc w:val="both"/>
        <w:rPr>
          <w:rFonts w:ascii="Arial" w:hAnsi="Arial" w:cs="Arial"/>
          <w:b/>
          <w:color w:val="000000"/>
        </w:rPr>
      </w:pPr>
      <w:bookmarkStart w:id="13" w:name="_Toc720841407"/>
      <w:r>
        <w:rPr>
          <w:rFonts w:ascii="Arial" w:hAnsi="Arial" w:cs="Arial"/>
          <w:b/>
          <w:color w:val="000000"/>
        </w:rPr>
        <w:t>C. Alcance</w:t>
      </w:r>
      <w:bookmarkEnd w:id="11"/>
      <w:bookmarkEnd w:id="12"/>
      <w:bookmarkEnd w:id="13"/>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lang w:eastAsia="es-ES" w:bidi="es-ES"/>
        </w:rPr>
        <w:t>Universo:</w:t>
      </w:r>
      <w:r>
        <w:rPr>
          <w:rFonts w:ascii="Arial" w:hAnsi="Arial" w:cs="Arial"/>
          <w:color w:val="000000"/>
          <w:sz w:val="24"/>
          <w:lang w:eastAsia="es-ES" w:bidi="es-ES"/>
        </w:rPr>
        <w:t xml:space="preserve"> $42,110,135.00</w:t>
      </w:r>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lang w:eastAsia="es-ES" w:bidi="es-ES"/>
        </w:rPr>
        <w:t>Población Objetivo:</w:t>
      </w:r>
      <w:r>
        <w:rPr>
          <w:rFonts w:ascii="Arial" w:hAnsi="Arial" w:cs="Arial"/>
          <w:color w:val="000000"/>
          <w:sz w:val="24"/>
          <w:lang w:eastAsia="es-ES" w:bidi="es-ES"/>
        </w:rPr>
        <w:t xml:space="preserve"> $42,110,135.00</w:t>
      </w:r>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lang w:eastAsia="es-ES" w:bidi="es-ES"/>
        </w:rPr>
        <w:t>Muestra Auditada:</w:t>
      </w:r>
      <w:r>
        <w:rPr>
          <w:rFonts w:ascii="Arial" w:hAnsi="Arial" w:cs="Arial"/>
          <w:color w:val="000000"/>
          <w:sz w:val="24"/>
          <w:lang w:eastAsia="es-ES" w:bidi="es-ES"/>
        </w:rPr>
        <w:t xml:space="preserve"> $37,400,170.00</w:t>
      </w:r>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b/>
          <w:bCs/>
          <w:color w:val="000000"/>
          <w:sz w:val="24"/>
          <w:lang w:eastAsia="es-ES" w:bidi="es-ES"/>
        </w:rPr>
        <w:t>Representatividad de la Muestra:</w:t>
      </w:r>
      <w:r>
        <w:rPr>
          <w:rFonts w:ascii="Arial" w:hAnsi="Arial" w:cs="Arial"/>
          <w:color w:val="000000"/>
          <w:sz w:val="24"/>
          <w:lang w:eastAsia="es-ES" w:bidi="es-ES"/>
        </w:rPr>
        <w:t xml:space="preserve"> 88.82%</w:t>
      </w:r>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Durante el ejercicio auditado, el ente </w:t>
      </w:r>
      <w:proofErr w:type="spellStart"/>
      <w:r>
        <w:rPr>
          <w:rFonts w:ascii="Arial" w:hAnsi="Arial" w:cs="Arial"/>
          <w:color w:val="000000"/>
          <w:sz w:val="24"/>
          <w:lang w:eastAsia="es-ES" w:bidi="es-ES"/>
        </w:rPr>
        <w:t>fiscalizado</w:t>
      </w:r>
      <w:proofErr w:type="spellEnd"/>
      <w:r>
        <w:rPr>
          <w:rFonts w:ascii="Arial" w:hAnsi="Arial" w:cs="Arial"/>
          <w:color w:val="000000"/>
          <w:sz w:val="24"/>
          <w:lang w:eastAsia="es-ES" w:bidi="es-ES"/>
        </w:rPr>
        <w:t xml:space="preserve"> no recibió recursos federales, por lo cual el Universo y la Población Objetivo quedaron integradas únicamente por recursos estatales.</w:t>
      </w:r>
    </w:p>
    <w:p w:rsidR="00C66415" w:rsidRDefault="00C66415">
      <w:pPr>
        <w:tabs>
          <w:tab w:val="right" w:leader="dot" w:pos="9690"/>
        </w:tabs>
        <w:spacing w:after="0" w:line="360" w:lineRule="auto"/>
        <w:jc w:val="both"/>
        <w:rPr>
          <w:rFonts w:ascii="Arial" w:hAnsi="Arial" w:cs="Arial"/>
          <w:color w:val="000000"/>
          <w:sz w:val="20"/>
          <w:szCs w:val="20"/>
          <w:lang w:eastAsia="es-ES" w:bidi="es-ES"/>
        </w:rPr>
      </w:pPr>
    </w:p>
    <w:p w:rsidR="00C66415" w:rsidRDefault="00B33D70">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La población objetivo se determinó sobre la base de los ingresos devengados que forman parte del Estado Analítico de Ingresos por Fuente de Financiamiento por el período comprendido del 1º de enero al 31 de diciembre de 2023</w:t>
      </w:r>
      <w:r w:rsidR="00D713A4">
        <w:rPr>
          <w:rFonts w:ascii="Arial" w:hAnsi="Arial" w:cs="Arial"/>
          <w:color w:val="000000"/>
          <w:sz w:val="24"/>
          <w:lang w:eastAsia="es-ES" w:bidi="es-ES"/>
        </w:rPr>
        <w:t>.</w:t>
      </w:r>
    </w:p>
    <w:p w:rsidR="00C66415" w:rsidRDefault="00C66415">
      <w:pPr>
        <w:tabs>
          <w:tab w:val="right" w:leader="dot" w:pos="9690"/>
        </w:tabs>
        <w:spacing w:after="0" w:line="360" w:lineRule="auto"/>
        <w:jc w:val="both"/>
        <w:rPr>
          <w:rFonts w:ascii="Arial" w:hAnsi="Arial" w:cs="Arial"/>
          <w:color w:val="000000"/>
          <w:sz w:val="20"/>
          <w:szCs w:val="20"/>
          <w:lang w:eastAsia="es-ES" w:bidi="es-ES"/>
        </w:rPr>
      </w:pPr>
    </w:p>
    <w:p w:rsidR="00C66415" w:rsidRDefault="00B33D70">
      <w:pPr>
        <w:pStyle w:val="Ttulo3"/>
        <w:tabs>
          <w:tab w:val="right" w:leader="dot" w:pos="9690"/>
        </w:tabs>
        <w:spacing w:before="0" w:line="360" w:lineRule="auto"/>
        <w:jc w:val="both"/>
        <w:rPr>
          <w:rFonts w:ascii="Arial" w:hAnsi="Arial" w:cs="Arial"/>
          <w:b/>
          <w:color w:val="000000"/>
        </w:rPr>
      </w:pPr>
      <w:bookmarkStart w:id="14" w:name="_Toc272050825"/>
      <w:bookmarkStart w:id="15" w:name="_Toc897057061"/>
      <w:r>
        <w:rPr>
          <w:rFonts w:ascii="Arial" w:hAnsi="Arial" w:cs="Arial"/>
          <w:b/>
          <w:color w:val="000000"/>
        </w:rPr>
        <w:lastRenderedPageBreak/>
        <w:t>D. Criterios de Selección</w:t>
      </w:r>
      <w:bookmarkEnd w:id="14"/>
      <w:bookmarkEnd w:id="15"/>
    </w:p>
    <w:p w:rsidR="00C66415" w:rsidRDefault="00C66415">
      <w:pPr>
        <w:tabs>
          <w:tab w:val="right" w:leader="dot" w:pos="9690"/>
        </w:tabs>
        <w:spacing w:after="0" w:line="360" w:lineRule="auto"/>
        <w:jc w:val="both"/>
        <w:rPr>
          <w:rFonts w:ascii="Arial" w:hAnsi="Arial" w:cs="Arial"/>
          <w:color w:val="000000"/>
          <w:sz w:val="20"/>
          <w:szCs w:val="20"/>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En la auditoría realizada se buscó obtener una seguridad razonable de que el objetivo y alcance planteados para la fiscalización de la entidad, respecto al cumplimiento financiero de los ingresos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C66415" w:rsidRDefault="00C66415">
      <w:pPr>
        <w:tabs>
          <w:tab w:val="right" w:leader="dot" w:pos="9690"/>
        </w:tabs>
        <w:spacing w:after="0" w:line="360" w:lineRule="auto"/>
        <w:jc w:val="both"/>
        <w:rPr>
          <w:rFonts w:ascii="Arial" w:hAnsi="Arial" w:cs="Arial"/>
          <w:color w:val="000000"/>
          <w:sz w:val="20"/>
          <w:szCs w:val="20"/>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Para la determinación de los rubros u operaciones a revisar en la auditoría, se llevó a cabo un estudio previo de toda la información concerniente al </w:t>
      </w:r>
      <w:r>
        <w:rPr>
          <w:rFonts w:ascii="Arial" w:hAnsi="Arial" w:cs="Arial"/>
          <w:b/>
          <w:bCs/>
          <w:color w:val="000000"/>
          <w:sz w:val="24"/>
          <w:lang w:eastAsia="es-ES" w:bidi="es-ES"/>
        </w:rPr>
        <w:t>Tribunal Electoral de Quintana Roo</w:t>
      </w:r>
      <w:r>
        <w:rPr>
          <w:rFonts w:ascii="Arial" w:hAnsi="Arial" w:cs="Arial"/>
          <w:color w:val="000000"/>
          <w:sz w:val="24"/>
          <w:lang w:eastAsia="es-ES" w:bidi="es-ES"/>
        </w:rPr>
        <w:t>,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C66415" w:rsidRDefault="00C66415">
      <w:pPr>
        <w:tabs>
          <w:tab w:val="right" w:leader="dot" w:pos="9690"/>
        </w:tabs>
        <w:spacing w:after="0" w:line="360" w:lineRule="auto"/>
        <w:jc w:val="both"/>
        <w:rPr>
          <w:rFonts w:ascii="Arial" w:hAnsi="Arial" w:cs="Arial"/>
          <w:color w:val="000000"/>
          <w:sz w:val="24"/>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El criterio de selección se apoyó en dos rubros principales, el cualitativo y el cuantitativo, de acuerdo a las facultades y atribuciones permitidas en el marco legal aplicable del proceso </w:t>
      </w:r>
      <w:r>
        <w:rPr>
          <w:rFonts w:ascii="Arial" w:hAnsi="Arial" w:cs="Arial"/>
          <w:color w:val="000000"/>
          <w:sz w:val="24"/>
          <w:lang w:eastAsia="es-ES" w:bidi="es-ES"/>
        </w:rPr>
        <w:lastRenderedPageBreak/>
        <w:t>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C66415" w:rsidRDefault="00C66415">
      <w:pPr>
        <w:tabs>
          <w:tab w:val="right" w:leader="dot" w:pos="9690"/>
        </w:tabs>
        <w:spacing w:after="0"/>
        <w:rPr>
          <w:rFonts w:ascii="Arial" w:hAnsi="Arial" w:cs="Arial"/>
          <w:b/>
          <w:color w:val="000000"/>
          <w:sz w:val="24"/>
          <w:szCs w:val="24"/>
        </w:rPr>
      </w:pPr>
      <w:bookmarkStart w:id="16" w:name="_Toc764495418"/>
    </w:p>
    <w:p w:rsidR="00C66415" w:rsidRDefault="00B33D70">
      <w:pPr>
        <w:pStyle w:val="Ttulo3"/>
        <w:tabs>
          <w:tab w:val="right" w:leader="dot" w:pos="9690"/>
        </w:tabs>
        <w:spacing w:line="360" w:lineRule="auto"/>
        <w:jc w:val="both"/>
        <w:rPr>
          <w:rFonts w:ascii="Arial" w:hAnsi="Arial" w:cs="Arial"/>
          <w:b/>
          <w:color w:val="000000"/>
        </w:rPr>
      </w:pPr>
      <w:bookmarkStart w:id="17" w:name="_Toc705006716"/>
      <w:r>
        <w:rPr>
          <w:rFonts w:ascii="Arial" w:hAnsi="Arial" w:cs="Arial"/>
          <w:b/>
          <w:color w:val="000000"/>
        </w:rPr>
        <w:t>E. Áreas Revisadas</w:t>
      </w:r>
      <w:bookmarkEnd w:id="16"/>
      <w:bookmarkEnd w:id="17"/>
    </w:p>
    <w:p w:rsidR="00C66415" w:rsidRDefault="00C66415">
      <w:pPr>
        <w:tabs>
          <w:tab w:val="right" w:leader="dot" w:pos="9690"/>
        </w:tabs>
        <w:spacing w:after="0" w:line="360" w:lineRule="auto"/>
        <w:jc w:val="both"/>
        <w:rPr>
          <w:rFonts w:ascii="Arial" w:hAnsi="Arial" w:cs="Arial"/>
          <w:color w:val="000000"/>
          <w:sz w:val="24"/>
          <w:szCs w:val="24"/>
        </w:rPr>
      </w:pPr>
    </w:p>
    <w:p w:rsidR="00C66415" w:rsidRDefault="00B33D70">
      <w:pPr>
        <w:tabs>
          <w:tab w:val="right" w:leader="dot" w:pos="9690"/>
        </w:tabs>
        <w:spacing w:after="0" w:line="360" w:lineRule="auto"/>
        <w:jc w:val="both"/>
        <w:rPr>
          <w:rFonts w:ascii="Arial" w:hAnsi="Arial" w:cs="Arial"/>
          <w:color w:val="000000"/>
          <w:sz w:val="24"/>
        </w:rPr>
      </w:pPr>
      <w:r>
        <w:rPr>
          <w:rFonts w:ascii="Arial" w:hAnsi="Arial" w:cs="Arial"/>
          <w:color w:val="000000"/>
          <w:sz w:val="24"/>
        </w:rPr>
        <w:t xml:space="preserve">Se revisó la Dirección Administrativa del </w:t>
      </w:r>
      <w:r>
        <w:rPr>
          <w:rFonts w:ascii="Arial" w:hAnsi="Arial" w:cs="Arial"/>
          <w:b/>
          <w:bCs/>
          <w:color w:val="000000"/>
          <w:sz w:val="24"/>
          <w:szCs w:val="24"/>
          <w:lang w:eastAsia="es-ES" w:bidi="es-ES"/>
        </w:rPr>
        <w:t>Tribunal Electoral de Quintana Roo</w:t>
      </w:r>
      <w:r>
        <w:rPr>
          <w:rFonts w:ascii="Arial" w:hAnsi="Arial" w:cs="Arial"/>
          <w:color w:val="000000"/>
          <w:sz w:val="24"/>
        </w:rPr>
        <w:t>.</w:t>
      </w:r>
    </w:p>
    <w:p w:rsidR="00C66415" w:rsidRDefault="00C66415">
      <w:pPr>
        <w:tabs>
          <w:tab w:val="right" w:leader="dot" w:pos="9690"/>
        </w:tabs>
        <w:spacing w:after="0" w:line="360" w:lineRule="auto"/>
        <w:jc w:val="both"/>
        <w:rPr>
          <w:rFonts w:ascii="Arial" w:hAnsi="Arial" w:cs="Arial"/>
          <w:color w:val="000000"/>
          <w:sz w:val="24"/>
          <w:szCs w:val="24"/>
        </w:rPr>
      </w:pPr>
    </w:p>
    <w:p w:rsidR="00C66415" w:rsidRDefault="00B33D70">
      <w:pPr>
        <w:pStyle w:val="Ttulo3"/>
        <w:tabs>
          <w:tab w:val="right" w:leader="dot" w:pos="9690"/>
        </w:tabs>
        <w:spacing w:line="360" w:lineRule="auto"/>
        <w:jc w:val="both"/>
        <w:rPr>
          <w:rFonts w:ascii="Arial" w:hAnsi="Arial" w:cs="Arial"/>
          <w:b/>
          <w:color w:val="000000"/>
        </w:rPr>
      </w:pPr>
      <w:bookmarkStart w:id="18" w:name="_Toc446789201"/>
      <w:r>
        <w:rPr>
          <w:rFonts w:ascii="Arial" w:hAnsi="Arial" w:cs="Arial"/>
          <w:b/>
          <w:color w:val="000000"/>
        </w:rPr>
        <w:t>F. Procedimientos de Auditoría Aplicados</w:t>
      </w:r>
      <w:bookmarkEnd w:id="18"/>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C66415" w:rsidRDefault="00C66415">
      <w:pPr>
        <w:tabs>
          <w:tab w:val="right" w:leader="dot" w:pos="9690"/>
        </w:tabs>
        <w:spacing w:after="0" w:line="360" w:lineRule="auto"/>
        <w:jc w:val="both"/>
        <w:rPr>
          <w:rFonts w:ascii="Arial" w:hAnsi="Arial" w:cs="Arial"/>
          <w:color w:val="000000"/>
          <w:sz w:val="20"/>
          <w:szCs w:val="20"/>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lastRenderedPageBreak/>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C66415" w:rsidRDefault="00C66415">
      <w:pPr>
        <w:tabs>
          <w:tab w:val="right" w:leader="dot" w:pos="9690"/>
        </w:tabs>
        <w:spacing w:after="0" w:line="360" w:lineRule="auto"/>
        <w:jc w:val="both"/>
        <w:rPr>
          <w:rFonts w:ascii="Arial" w:hAnsi="Arial" w:cs="Arial"/>
          <w:color w:val="000000"/>
          <w:sz w:val="20"/>
          <w:szCs w:val="20"/>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Las técnicas para obtener la evidencia de auditoría incluyeron el estudio general, inspección, observación, indagación, confirmación, </w:t>
      </w:r>
      <w:proofErr w:type="spellStart"/>
      <w:r>
        <w:rPr>
          <w:rFonts w:ascii="Arial" w:hAnsi="Arial" w:cs="Arial"/>
          <w:color w:val="000000"/>
          <w:sz w:val="24"/>
          <w:lang w:eastAsia="es-ES" w:bidi="es-ES"/>
        </w:rPr>
        <w:t>recálculo</w:t>
      </w:r>
      <w:proofErr w:type="spellEnd"/>
      <w:r>
        <w:rPr>
          <w:rFonts w:ascii="Arial" w:hAnsi="Arial" w:cs="Arial"/>
          <w:color w:val="000000"/>
          <w:sz w:val="24"/>
          <w:lang w:eastAsia="es-ES" w:bidi="es-E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C66415" w:rsidRDefault="00C66415">
      <w:pPr>
        <w:tabs>
          <w:tab w:val="right" w:leader="dot" w:pos="9690"/>
        </w:tabs>
        <w:spacing w:after="0" w:line="360" w:lineRule="auto"/>
        <w:jc w:val="both"/>
        <w:rPr>
          <w:rFonts w:ascii="Arial" w:hAnsi="Arial" w:cs="Arial"/>
          <w:color w:val="000000"/>
          <w:sz w:val="20"/>
          <w:szCs w:val="20"/>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Los procedimientos de auditoría aplicados para obtener evidencia de auditoría suficiente, competente, pertinente y relevante, correspondieron a:</w:t>
      </w:r>
    </w:p>
    <w:p w:rsidR="00C66415" w:rsidRDefault="00C66415">
      <w:pPr>
        <w:spacing w:after="0" w:line="360" w:lineRule="auto"/>
        <w:jc w:val="both"/>
        <w:rPr>
          <w:rFonts w:ascii="Arial" w:hAnsi="Arial" w:cs="Arial"/>
          <w:sz w:val="20"/>
          <w:szCs w:val="20"/>
        </w:rPr>
      </w:pPr>
    </w:p>
    <w:p w:rsidR="00C66415" w:rsidRDefault="00B33D70">
      <w:pPr>
        <w:pStyle w:val="Prrafodelista"/>
        <w:widowControl/>
        <w:numPr>
          <w:ilvl w:val="0"/>
          <w:numId w:val="2"/>
        </w:numPr>
        <w:spacing w:line="360" w:lineRule="auto"/>
        <w:ind w:left="0" w:right="53" w:firstLine="0"/>
        <w:jc w:val="both"/>
        <w:rPr>
          <w:rFonts w:ascii="Arial" w:hAnsi="Arial" w:cs="Arial"/>
        </w:rPr>
      </w:pPr>
      <w:r>
        <w:rPr>
          <w:rFonts w:ascii="Arial" w:hAnsi="Arial" w:cs="Arial"/>
          <w:lang w:eastAsia="es-ES"/>
        </w:rPr>
        <w:t xml:space="preserve">Verificar que las transferencias </w:t>
      </w:r>
      <w:r>
        <w:rPr>
          <w:rFonts w:ascii="Arial" w:hAnsi="Arial" w:cs="Arial"/>
          <w:lang w:eastAsia="es-ES" w:bidi="es-ES"/>
        </w:rPr>
        <w:t xml:space="preserve">efectuadas </w:t>
      </w:r>
      <w:r>
        <w:rPr>
          <w:rFonts w:ascii="Arial" w:hAnsi="Arial" w:cs="Arial"/>
          <w:lang w:eastAsia="es-ES"/>
        </w:rPr>
        <w:t>por la Secretaría de Finanzas y Planeación</w:t>
      </w:r>
      <w:r>
        <w:rPr>
          <w:rFonts w:ascii="Arial" w:hAnsi="Arial" w:cs="Arial"/>
          <w:lang w:eastAsia="es-ES" w:bidi="es-ES"/>
        </w:rPr>
        <w:t xml:space="preserve"> a favor de</w:t>
      </w:r>
      <w:r>
        <w:rPr>
          <w:rFonts w:ascii="Arial" w:hAnsi="Arial" w:cs="Arial"/>
          <w:lang w:eastAsia="es-ES"/>
        </w:rPr>
        <w:t xml:space="preserve"> la entidad durante el ejercicio fiscal en revisión, hayan sido recibidas y registradas contablemente, en los conceptos </w:t>
      </w:r>
      <w:r>
        <w:rPr>
          <w:rFonts w:ascii="Arial" w:hAnsi="Arial" w:cs="Arial"/>
          <w:lang w:eastAsia="es-ES" w:bidi="es-ES"/>
        </w:rPr>
        <w:t xml:space="preserve">y cuentas </w:t>
      </w:r>
      <w:r>
        <w:rPr>
          <w:rFonts w:ascii="Arial" w:hAnsi="Arial" w:cs="Arial"/>
          <w:lang w:eastAsia="es-ES"/>
        </w:rPr>
        <w:t>correspondientes.</w:t>
      </w:r>
      <w:r>
        <w:rPr>
          <w:rFonts w:ascii="Arial" w:hAnsi="Arial" w:cs="Arial"/>
        </w:rPr>
        <w:t xml:space="preserve"> </w:t>
      </w:r>
    </w:p>
    <w:p w:rsidR="00C66415" w:rsidRDefault="00C66415">
      <w:pPr>
        <w:spacing w:after="0" w:line="360" w:lineRule="auto"/>
        <w:ind w:right="53"/>
        <w:jc w:val="both"/>
        <w:rPr>
          <w:rFonts w:ascii="Arial" w:hAnsi="Arial" w:cs="Arial"/>
          <w:sz w:val="24"/>
          <w:szCs w:val="24"/>
        </w:rPr>
      </w:pPr>
    </w:p>
    <w:p w:rsidR="00C66415" w:rsidRDefault="00B33D70">
      <w:pPr>
        <w:pStyle w:val="Prrafodelista"/>
        <w:widowControl/>
        <w:numPr>
          <w:ilvl w:val="0"/>
          <w:numId w:val="2"/>
        </w:numPr>
        <w:spacing w:line="360" w:lineRule="auto"/>
        <w:ind w:left="0" w:right="53" w:firstLine="0"/>
        <w:jc w:val="both"/>
        <w:rPr>
          <w:rFonts w:ascii="Arial" w:hAnsi="Arial" w:cs="Arial"/>
        </w:rPr>
      </w:pPr>
      <w:r>
        <w:rPr>
          <w:rFonts w:ascii="Arial" w:hAnsi="Arial" w:cs="Arial"/>
          <w:lang w:eastAsia="es-ES"/>
        </w:rPr>
        <w:t>Verificar que los registros contables de los ingresos sean oportunos, razonables, consistentes, y que exista una presentación y revelación adecuada en el Estado Analítico de Ingresos y en el Estado de Actividades.</w:t>
      </w:r>
      <w:r>
        <w:rPr>
          <w:rFonts w:ascii="Arial" w:hAnsi="Arial" w:cs="Arial"/>
        </w:rPr>
        <w:t xml:space="preserve"> </w:t>
      </w:r>
    </w:p>
    <w:p w:rsidR="00C66415" w:rsidRDefault="00C66415">
      <w:pPr>
        <w:spacing w:after="0" w:line="360" w:lineRule="auto"/>
        <w:ind w:right="53"/>
        <w:jc w:val="both"/>
        <w:rPr>
          <w:rFonts w:ascii="Arial" w:hAnsi="Arial" w:cs="Arial"/>
          <w:sz w:val="24"/>
          <w:szCs w:val="24"/>
        </w:rPr>
      </w:pPr>
    </w:p>
    <w:p w:rsidR="00C66415" w:rsidRDefault="00B33D70">
      <w:pPr>
        <w:pStyle w:val="Prrafodelista"/>
        <w:widowControl/>
        <w:numPr>
          <w:ilvl w:val="0"/>
          <w:numId w:val="2"/>
        </w:numPr>
        <w:spacing w:line="360" w:lineRule="auto"/>
        <w:ind w:left="0" w:right="53" w:firstLine="0"/>
        <w:jc w:val="both"/>
        <w:rPr>
          <w:rFonts w:ascii="Arial" w:hAnsi="Arial" w:cs="Arial"/>
          <w:lang w:eastAsia="es-ES"/>
        </w:rPr>
      </w:pPr>
      <w:r>
        <w:rPr>
          <w:rFonts w:ascii="Arial" w:hAnsi="Arial" w:cs="Arial"/>
          <w:lang w:eastAsia="es-ES"/>
        </w:rPr>
        <w:lastRenderedPageBreak/>
        <w:t>Examinar la razonabilidad de las conciliaciones bancarias de las cuentas propiedad de la entidad, para comprobar la autenticidad de las operaciones y la aplicación de las políticas y procedimientos de control interno.</w:t>
      </w:r>
    </w:p>
    <w:p w:rsidR="00C66415" w:rsidRDefault="00C66415">
      <w:pPr>
        <w:pStyle w:val="Prrafodelista"/>
        <w:spacing w:line="360" w:lineRule="auto"/>
        <w:ind w:left="0" w:right="53"/>
        <w:jc w:val="both"/>
        <w:rPr>
          <w:rFonts w:ascii="Arial" w:hAnsi="Arial" w:cs="Arial"/>
          <w:szCs w:val="24"/>
          <w:lang w:eastAsia="es-ES"/>
        </w:rPr>
      </w:pPr>
    </w:p>
    <w:p w:rsidR="00C66415" w:rsidRDefault="00B33D70">
      <w:pPr>
        <w:pStyle w:val="Prrafodelista"/>
        <w:widowControl/>
        <w:numPr>
          <w:ilvl w:val="0"/>
          <w:numId w:val="2"/>
        </w:numPr>
        <w:spacing w:line="360" w:lineRule="auto"/>
        <w:ind w:left="0" w:right="53" w:firstLine="0"/>
        <w:jc w:val="both"/>
        <w:rPr>
          <w:rFonts w:ascii="Arial" w:hAnsi="Arial" w:cs="Arial"/>
          <w:lang w:eastAsia="es-ES"/>
        </w:rPr>
      </w:pPr>
      <w:r>
        <w:rPr>
          <w:rFonts w:ascii="Arial" w:hAnsi="Arial" w:cs="Arial"/>
          <w:lang w:eastAsia="es-ES"/>
        </w:rPr>
        <w:t>Inspeccionar la documentación que ampara las cuentas por cobrar</w:t>
      </w:r>
      <w:r>
        <w:rPr>
          <w:rFonts w:ascii="Arial" w:hAnsi="Arial" w:cs="Arial"/>
          <w:lang w:eastAsia="es-ES" w:bidi="es-ES"/>
        </w:rPr>
        <w:t xml:space="preserve"> (por ingresos devengados no recaudados),</w:t>
      </w:r>
      <w:r>
        <w:rPr>
          <w:rFonts w:ascii="Arial" w:hAnsi="Arial" w:cs="Arial"/>
          <w:lang w:eastAsia="es-ES"/>
        </w:rPr>
        <w:t xml:space="preserve"> para comprobar su autenticidad.</w:t>
      </w:r>
    </w:p>
    <w:p w:rsidR="00C66415" w:rsidRDefault="00C66415">
      <w:pPr>
        <w:spacing w:after="0" w:line="360" w:lineRule="auto"/>
        <w:ind w:right="53"/>
        <w:jc w:val="both"/>
        <w:rPr>
          <w:rFonts w:ascii="Arial" w:hAnsi="Arial" w:cs="Arial"/>
          <w:sz w:val="24"/>
          <w:szCs w:val="24"/>
          <w:lang w:eastAsia="es-ES"/>
        </w:rPr>
      </w:pPr>
    </w:p>
    <w:p w:rsidR="00C66415" w:rsidRDefault="00B33D70">
      <w:pPr>
        <w:pStyle w:val="Prrafodelista"/>
        <w:widowControl/>
        <w:numPr>
          <w:ilvl w:val="0"/>
          <w:numId w:val="2"/>
        </w:numPr>
        <w:spacing w:line="360" w:lineRule="auto"/>
        <w:ind w:left="0" w:right="53" w:firstLine="0"/>
        <w:jc w:val="both"/>
        <w:rPr>
          <w:rFonts w:ascii="Arial" w:hAnsi="Arial" w:cs="Arial"/>
          <w:lang w:eastAsia="es-ES"/>
        </w:rPr>
      </w:pPr>
      <w:r>
        <w:rPr>
          <w:rFonts w:ascii="Arial" w:hAnsi="Arial" w:cs="Arial"/>
          <w:lang w:eastAsia="es-ES"/>
        </w:rPr>
        <w:t>Realizar análisis de antigüedad de saldos de las cuentas por cobrar</w:t>
      </w:r>
      <w:r>
        <w:rPr>
          <w:rFonts w:ascii="Arial" w:hAnsi="Arial" w:cs="Arial"/>
          <w:lang w:eastAsia="es-ES" w:bidi="es-ES"/>
        </w:rPr>
        <w:t xml:space="preserve"> (por ingresos devengados no recaudados),</w:t>
      </w:r>
      <w:r>
        <w:rPr>
          <w:rFonts w:ascii="Arial" w:hAnsi="Arial" w:cs="Arial"/>
          <w:lang w:eastAsia="es-ES"/>
        </w:rPr>
        <w:t xml:space="preserve"> para comprobar la efectividad de los procedimientos de recuperación de los recursos.</w:t>
      </w:r>
    </w:p>
    <w:p w:rsidR="00C66415" w:rsidRDefault="00C66415">
      <w:pPr>
        <w:pStyle w:val="Prrafodelista"/>
        <w:ind w:left="0" w:right="53"/>
        <w:rPr>
          <w:rFonts w:ascii="Arial" w:hAnsi="Arial" w:cs="Arial"/>
          <w:szCs w:val="24"/>
          <w:lang w:eastAsia="es-ES"/>
        </w:rPr>
      </w:pPr>
    </w:p>
    <w:p w:rsidR="00C66415" w:rsidRDefault="00B33D70">
      <w:pPr>
        <w:pStyle w:val="Prrafodelista"/>
        <w:widowControl/>
        <w:numPr>
          <w:ilvl w:val="0"/>
          <w:numId w:val="2"/>
        </w:numPr>
        <w:spacing w:line="360" w:lineRule="auto"/>
        <w:ind w:left="0" w:right="53" w:firstLine="0"/>
        <w:jc w:val="both"/>
        <w:rPr>
          <w:rFonts w:ascii="Arial" w:hAnsi="Arial" w:cs="Arial"/>
        </w:rPr>
      </w:pPr>
      <w:r>
        <w:rPr>
          <w:rFonts w:ascii="Arial" w:hAnsi="Arial" w:cs="Arial"/>
          <w:lang w:eastAsia="es-ES"/>
        </w:rPr>
        <w:t>Verificar la efectividad de los lineamientos y procedimientos establecidos para el control y manejo de los recursos financieros.</w:t>
      </w:r>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La fiscalización se realizó conforme a los principios de legalidad, </w:t>
      </w:r>
      <w:proofErr w:type="spellStart"/>
      <w:r>
        <w:rPr>
          <w:rFonts w:ascii="Arial" w:hAnsi="Arial" w:cs="Arial"/>
          <w:color w:val="000000"/>
          <w:sz w:val="24"/>
          <w:lang w:eastAsia="es-ES" w:bidi="es-ES"/>
        </w:rPr>
        <w:t>definitividad</w:t>
      </w:r>
      <w:proofErr w:type="spellEnd"/>
      <w:r>
        <w:rPr>
          <w:rFonts w:ascii="Arial" w:hAnsi="Arial" w:cs="Arial"/>
          <w:color w:val="000000"/>
          <w:sz w:val="24"/>
          <w:lang w:eastAsia="es-ES" w:bidi="es-E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C66415" w:rsidRDefault="00C66415">
      <w:pPr>
        <w:tabs>
          <w:tab w:val="right" w:leader="dot" w:pos="9690"/>
        </w:tabs>
        <w:rPr>
          <w:rFonts w:ascii="Arial" w:hAnsi="Arial" w:cs="Arial"/>
          <w:b/>
          <w:color w:val="000000"/>
          <w:sz w:val="24"/>
          <w:szCs w:val="24"/>
        </w:rPr>
      </w:pPr>
      <w:bookmarkStart w:id="19" w:name="_Toc401633430"/>
    </w:p>
    <w:p w:rsidR="00C66415" w:rsidRDefault="00B33D70">
      <w:pPr>
        <w:pStyle w:val="Ttulo3"/>
        <w:tabs>
          <w:tab w:val="right" w:leader="dot" w:pos="9690"/>
        </w:tabs>
        <w:spacing w:before="0" w:line="360" w:lineRule="auto"/>
        <w:jc w:val="both"/>
        <w:rPr>
          <w:rFonts w:ascii="Arial" w:hAnsi="Arial" w:cs="Arial"/>
          <w:b/>
          <w:color w:val="000000"/>
        </w:rPr>
      </w:pPr>
      <w:bookmarkStart w:id="20" w:name="_Toc1415008161"/>
      <w:r>
        <w:rPr>
          <w:rFonts w:ascii="Arial" w:hAnsi="Arial" w:cs="Arial"/>
          <w:b/>
          <w:color w:val="000000"/>
        </w:rPr>
        <w:t>G. Servidores Públicos que intervinieron en la Auditoría</w:t>
      </w:r>
      <w:bookmarkEnd w:id="19"/>
      <w:bookmarkEnd w:id="20"/>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B33D70">
      <w:pPr>
        <w:tabs>
          <w:tab w:val="right" w:leader="dot" w:pos="9690"/>
        </w:tabs>
        <w:spacing w:line="360" w:lineRule="auto"/>
        <w:jc w:val="both"/>
        <w:rPr>
          <w:rFonts w:ascii="Arial" w:hAnsi="Arial" w:cs="Arial"/>
          <w:color w:val="000000"/>
          <w:sz w:val="24"/>
          <w:szCs w:val="24"/>
        </w:rPr>
      </w:pPr>
      <w:bookmarkStart w:id="21" w:name="_Toc1749681535"/>
      <w:r>
        <w:rPr>
          <w:rFonts w:ascii="Arial" w:hAnsi="Arial" w:cs="Arial"/>
          <w:color w:val="000000"/>
          <w:sz w:val="24"/>
          <w:szCs w:val="24"/>
        </w:rPr>
        <w:t xml:space="preserve">En cumplimiento al artículo 38, fracción II, de la Ley de Fiscalización y Rendición de Cuentas del Estado de Quintana Roo, el personal designado, adscrito a la Auditoría Especial en Materia Financiera de esta Auditoría Superior del Estado, que actuó en el desarrollo y </w:t>
      </w:r>
      <w:r>
        <w:rPr>
          <w:rFonts w:ascii="Arial" w:hAnsi="Arial" w:cs="Arial"/>
          <w:color w:val="000000"/>
          <w:sz w:val="24"/>
          <w:szCs w:val="24"/>
        </w:rPr>
        <w:lastRenderedPageBreak/>
        <w:t>ejecución de la auditoría, visita e inspección en forma conjunta o separada, mismo que se acreditó como personal de este órgano técnico de fiscalización, se encuentra referido en la orden emitida con oficio número ASEQROO/ASE/AEMF/0626/03/2024, siendo los servidores públicos a cargo de coordinar y supervisar la auditoría, los siguientes:</w:t>
      </w:r>
      <w:bookmarkEnd w:id="21"/>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tbl>
      <w:tblPr>
        <w:tblW w:w="954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05"/>
        <w:gridCol w:w="3038"/>
      </w:tblGrid>
      <w:tr w:rsidR="00C66415">
        <w:trPr>
          <w:trHeight w:val="479"/>
          <w:tblHeader/>
          <w:jc w:val="center"/>
        </w:trPr>
        <w:tc>
          <w:tcPr>
            <w:tcW w:w="6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66415" w:rsidRDefault="00B33D70">
            <w:pPr>
              <w:spacing w:after="0" w:line="360" w:lineRule="auto"/>
              <w:jc w:val="center"/>
              <w:rPr>
                <w:rFonts w:ascii="Arial" w:hAnsi="Arial" w:cs="Arial"/>
                <w:b/>
                <w:bCs/>
                <w:sz w:val="24"/>
                <w:szCs w:val="24"/>
              </w:rPr>
            </w:pPr>
            <w:bookmarkStart w:id="22" w:name="_Toc1409326823"/>
            <w:r>
              <w:rPr>
                <w:rFonts w:ascii="Arial" w:hAnsi="Arial" w:cs="Arial"/>
                <w:b/>
                <w:bCs/>
                <w:sz w:val="24"/>
                <w:szCs w:val="24"/>
              </w:rPr>
              <w:t>Nombre</w:t>
            </w:r>
          </w:p>
        </w:tc>
        <w:tc>
          <w:tcPr>
            <w:tcW w:w="30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66415" w:rsidRDefault="00B33D70">
            <w:pPr>
              <w:spacing w:after="0" w:line="360" w:lineRule="auto"/>
              <w:jc w:val="center"/>
              <w:rPr>
                <w:rFonts w:ascii="Arial" w:hAnsi="Arial" w:cs="Arial"/>
                <w:b/>
                <w:bCs/>
                <w:sz w:val="24"/>
                <w:szCs w:val="24"/>
              </w:rPr>
            </w:pPr>
            <w:r>
              <w:rPr>
                <w:rFonts w:ascii="Arial" w:hAnsi="Arial" w:cs="Arial"/>
                <w:b/>
                <w:bCs/>
                <w:sz w:val="24"/>
                <w:szCs w:val="24"/>
              </w:rPr>
              <w:t>Cargo</w:t>
            </w:r>
          </w:p>
        </w:tc>
      </w:tr>
      <w:tr w:rsidR="00C66415">
        <w:trPr>
          <w:trHeight w:val="463"/>
          <w:jc w:val="center"/>
        </w:trPr>
        <w:tc>
          <w:tcPr>
            <w:tcW w:w="6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66415" w:rsidRDefault="00B33D70">
            <w:pPr>
              <w:spacing w:after="0" w:line="360" w:lineRule="auto"/>
              <w:rPr>
                <w:rFonts w:ascii="Arial" w:hAnsi="Arial" w:cs="Arial"/>
                <w:sz w:val="24"/>
                <w:szCs w:val="24"/>
              </w:rPr>
            </w:pPr>
            <w:r>
              <w:rPr>
                <w:rFonts w:ascii="Arial" w:hAnsi="Arial" w:cs="Arial"/>
                <w:sz w:val="24"/>
                <w:szCs w:val="24"/>
              </w:rPr>
              <w:t xml:space="preserve">M. en </w:t>
            </w:r>
            <w:proofErr w:type="spellStart"/>
            <w:r>
              <w:rPr>
                <w:rFonts w:ascii="Arial" w:hAnsi="Arial" w:cs="Arial"/>
                <w:sz w:val="24"/>
                <w:szCs w:val="24"/>
              </w:rPr>
              <w:t>Aud</w:t>
            </w:r>
            <w:proofErr w:type="spellEnd"/>
            <w:r>
              <w:rPr>
                <w:rFonts w:ascii="Arial" w:hAnsi="Arial" w:cs="Arial"/>
                <w:sz w:val="24"/>
                <w:szCs w:val="24"/>
              </w:rPr>
              <w:t>. Carlos Raúl Hernández Balam</w:t>
            </w:r>
          </w:p>
        </w:tc>
        <w:tc>
          <w:tcPr>
            <w:tcW w:w="30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66415" w:rsidRDefault="00B33D70">
            <w:pPr>
              <w:spacing w:after="0" w:line="360" w:lineRule="auto"/>
              <w:jc w:val="center"/>
              <w:rPr>
                <w:rFonts w:ascii="Arial" w:hAnsi="Arial" w:cs="Arial"/>
                <w:sz w:val="24"/>
                <w:szCs w:val="24"/>
              </w:rPr>
            </w:pPr>
            <w:r>
              <w:rPr>
                <w:rFonts w:ascii="Arial" w:hAnsi="Arial" w:cs="Arial"/>
                <w:sz w:val="24"/>
                <w:szCs w:val="24"/>
              </w:rPr>
              <w:t>Coordinador</w:t>
            </w:r>
          </w:p>
        </w:tc>
      </w:tr>
      <w:tr w:rsidR="00C66415">
        <w:trPr>
          <w:trHeight w:val="451"/>
          <w:jc w:val="center"/>
        </w:trPr>
        <w:tc>
          <w:tcPr>
            <w:tcW w:w="6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66415" w:rsidRDefault="00B33D70">
            <w:pPr>
              <w:spacing w:after="0" w:line="360" w:lineRule="auto"/>
              <w:rPr>
                <w:rFonts w:ascii="Arial" w:hAnsi="Arial" w:cs="Arial"/>
                <w:sz w:val="24"/>
                <w:szCs w:val="24"/>
              </w:rPr>
            </w:pPr>
            <w:r>
              <w:rPr>
                <w:rFonts w:ascii="Arial" w:hAnsi="Arial" w:cs="Arial"/>
                <w:sz w:val="24"/>
                <w:szCs w:val="24"/>
              </w:rPr>
              <w:t>L.A. Marcial Misael Estrella Cobarrubias</w:t>
            </w:r>
          </w:p>
        </w:tc>
        <w:tc>
          <w:tcPr>
            <w:tcW w:w="30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66415" w:rsidRDefault="00B33D70">
            <w:pPr>
              <w:spacing w:after="0" w:line="360" w:lineRule="auto"/>
              <w:jc w:val="center"/>
              <w:rPr>
                <w:rFonts w:ascii="Arial" w:hAnsi="Arial" w:cs="Arial"/>
                <w:sz w:val="24"/>
                <w:szCs w:val="24"/>
              </w:rPr>
            </w:pPr>
            <w:r>
              <w:rPr>
                <w:rFonts w:ascii="Arial" w:hAnsi="Arial" w:cs="Arial"/>
                <w:sz w:val="24"/>
                <w:szCs w:val="24"/>
              </w:rPr>
              <w:t>Supervisor</w:t>
            </w:r>
          </w:p>
        </w:tc>
      </w:tr>
    </w:tbl>
    <w:p w:rsidR="00C66415" w:rsidRDefault="00C66415">
      <w:pPr>
        <w:tabs>
          <w:tab w:val="right" w:leader="dot" w:pos="9690"/>
        </w:tabs>
        <w:spacing w:after="0"/>
        <w:rPr>
          <w:rFonts w:ascii="Arial" w:hAnsi="Arial" w:cs="Arial"/>
          <w:color w:val="000000"/>
          <w:sz w:val="20"/>
          <w:szCs w:val="20"/>
        </w:rPr>
      </w:pPr>
    </w:p>
    <w:p w:rsidR="00C66415" w:rsidRDefault="00C66415">
      <w:pPr>
        <w:tabs>
          <w:tab w:val="right" w:leader="dot" w:pos="9690"/>
        </w:tabs>
        <w:spacing w:after="0"/>
        <w:rPr>
          <w:rFonts w:ascii="Arial" w:hAnsi="Arial" w:cs="Arial"/>
          <w:color w:val="000000"/>
          <w:sz w:val="24"/>
          <w:szCs w:val="24"/>
        </w:rPr>
      </w:pPr>
    </w:p>
    <w:p w:rsidR="00C66415" w:rsidRDefault="00B33D70">
      <w:pPr>
        <w:pStyle w:val="Ttulo2"/>
        <w:tabs>
          <w:tab w:val="right" w:leader="dot" w:pos="9690"/>
        </w:tabs>
        <w:spacing w:before="0" w:line="360" w:lineRule="auto"/>
        <w:jc w:val="both"/>
        <w:rPr>
          <w:rFonts w:ascii="Arial" w:hAnsi="Arial" w:cs="Arial"/>
          <w:b/>
          <w:color w:val="000000"/>
          <w:sz w:val="24"/>
        </w:rPr>
      </w:pPr>
      <w:bookmarkStart w:id="23" w:name="_Toc1049370475"/>
      <w:r>
        <w:rPr>
          <w:rFonts w:ascii="Arial" w:hAnsi="Arial" w:cs="Arial"/>
          <w:b/>
          <w:color w:val="000000"/>
          <w:sz w:val="24"/>
          <w:lang w:eastAsia="es-ES" w:bidi="es-ES"/>
        </w:rPr>
        <w:t>I</w:t>
      </w:r>
      <w:r>
        <w:rPr>
          <w:rFonts w:ascii="Arial" w:hAnsi="Arial" w:cs="Arial"/>
          <w:b/>
          <w:color w:val="000000"/>
          <w:sz w:val="24"/>
        </w:rPr>
        <w:t>.2. CUMPLIMIENTO DE DISPOSICIONES LEGALES Y NORMATIVAS</w:t>
      </w:r>
      <w:bookmarkEnd w:id="22"/>
      <w:bookmarkEnd w:id="23"/>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La revisión se llevó a cabo aplicando Normas Profesionales de Auditoría del Sistema Nacional de Fiscalización, así como en apego a la Ley General de Contabilidad Gubernamental, al Presupuesto de Ingresos aprobado para el ejercicio fiscal 2023 y lo 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C66415" w:rsidRDefault="00C66415">
      <w:pPr>
        <w:pStyle w:val="Ttulo3"/>
        <w:tabs>
          <w:tab w:val="right" w:leader="dot" w:pos="9690"/>
        </w:tabs>
        <w:spacing w:before="0" w:line="360" w:lineRule="auto"/>
        <w:jc w:val="both"/>
        <w:rPr>
          <w:rFonts w:ascii="Arial" w:hAnsi="Arial" w:cs="Arial"/>
          <w:b/>
          <w:color w:val="000000"/>
          <w:lang w:eastAsia="es-ES" w:bidi="es-ES"/>
        </w:rPr>
      </w:pPr>
      <w:bookmarkStart w:id="24" w:name="_Toc1620981509"/>
    </w:p>
    <w:p w:rsidR="00D713A4" w:rsidRDefault="00D713A4" w:rsidP="00D713A4">
      <w:pPr>
        <w:rPr>
          <w:lang w:eastAsia="es-ES" w:bidi="es-ES"/>
        </w:rPr>
      </w:pPr>
    </w:p>
    <w:p w:rsidR="00D713A4" w:rsidRPr="00D713A4" w:rsidRDefault="00D713A4" w:rsidP="00D713A4">
      <w:pPr>
        <w:rPr>
          <w:lang w:eastAsia="es-ES" w:bidi="es-ES"/>
        </w:rPr>
      </w:pPr>
    </w:p>
    <w:p w:rsidR="00C66415" w:rsidRDefault="00B33D70">
      <w:pPr>
        <w:pStyle w:val="Ttulo3"/>
        <w:tabs>
          <w:tab w:val="right" w:leader="dot" w:pos="9690"/>
        </w:tabs>
        <w:spacing w:before="0" w:line="360" w:lineRule="auto"/>
        <w:jc w:val="both"/>
        <w:rPr>
          <w:rFonts w:ascii="Arial" w:hAnsi="Arial" w:cs="Arial"/>
          <w:b/>
          <w:color w:val="000000"/>
        </w:rPr>
      </w:pPr>
      <w:bookmarkStart w:id="25" w:name="_Toc2053704720"/>
      <w:r>
        <w:rPr>
          <w:rFonts w:ascii="Arial" w:hAnsi="Arial" w:cs="Arial"/>
          <w:b/>
          <w:color w:val="000000"/>
          <w:lang w:eastAsia="es-ES" w:bidi="es-ES"/>
        </w:rPr>
        <w:lastRenderedPageBreak/>
        <w:t>A</w:t>
      </w:r>
      <w:r>
        <w:rPr>
          <w:rFonts w:ascii="Arial" w:hAnsi="Arial" w:cs="Arial"/>
          <w:b/>
          <w:color w:val="000000"/>
        </w:rPr>
        <w:t xml:space="preserve">. </w:t>
      </w:r>
      <w:r>
        <w:rPr>
          <w:rFonts w:ascii="Arial" w:hAnsi="Arial" w:cs="Arial"/>
          <w:b/>
          <w:color w:val="000000"/>
          <w:lang w:eastAsia="es-ES" w:bidi="es-ES"/>
        </w:rPr>
        <w:t>Conclusiones</w:t>
      </w:r>
      <w:bookmarkEnd w:id="24"/>
      <w:bookmarkEnd w:id="25"/>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B33D70">
      <w:pPr>
        <w:tabs>
          <w:tab w:val="right" w:leader="dot" w:pos="9690"/>
        </w:tabs>
        <w:spacing w:after="0" w:line="360" w:lineRule="auto"/>
        <w:jc w:val="both"/>
        <w:rPr>
          <w:rFonts w:ascii="Arial" w:hAnsi="Arial" w:cs="Arial"/>
          <w:color w:val="000000"/>
          <w:sz w:val="24"/>
          <w:lang w:eastAsia="es-ES" w:bidi="es-ES"/>
        </w:rPr>
      </w:pPr>
      <w:r>
        <w:rPr>
          <w:rFonts w:ascii="Arial" w:hAnsi="Arial" w:cs="Arial"/>
          <w:color w:val="000000"/>
          <w:sz w:val="24"/>
          <w:lang w:eastAsia="es-ES" w:bidi="es-ES"/>
        </w:rPr>
        <w:t>Se constató el cumplimiento de la Ley General de Contabilidad Gubernamental, la ejecución de los ingresos públicos estatales aprobados para el ejercicio fiscal 2023, así como de lo emitido por el Consejo Nacional de Armonización Contable (CONAC), y demás disposiciones legales y normativas aplicables.</w:t>
      </w:r>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B33D70">
      <w:pPr>
        <w:pStyle w:val="Ttulo2"/>
        <w:tabs>
          <w:tab w:val="right" w:leader="dot" w:pos="9690"/>
        </w:tabs>
        <w:spacing w:before="0" w:line="360" w:lineRule="auto"/>
        <w:jc w:val="both"/>
        <w:rPr>
          <w:rFonts w:ascii="Arial" w:hAnsi="Arial" w:cs="Arial"/>
          <w:b/>
          <w:color w:val="000000"/>
          <w:sz w:val="24"/>
        </w:rPr>
      </w:pPr>
      <w:bookmarkStart w:id="26" w:name="_Toc1645986953"/>
      <w:r>
        <w:rPr>
          <w:rFonts w:ascii="Arial" w:hAnsi="Arial" w:cs="Arial"/>
          <w:b/>
          <w:color w:val="000000"/>
          <w:sz w:val="24"/>
          <w:lang w:eastAsia="es-ES" w:bidi="es-ES"/>
        </w:rPr>
        <w:t>I</w:t>
      </w:r>
      <w:r>
        <w:rPr>
          <w:rFonts w:ascii="Arial" w:hAnsi="Arial" w:cs="Arial"/>
          <w:b/>
          <w:color w:val="000000"/>
          <w:sz w:val="24"/>
        </w:rPr>
        <w:t>.3. RESULTADOS DE LA FISCALIZACIÓN EFECTUADA</w:t>
      </w:r>
      <w:bookmarkEnd w:id="26"/>
    </w:p>
    <w:p w:rsidR="00C66415" w:rsidRDefault="00C66415">
      <w:pPr>
        <w:tabs>
          <w:tab w:val="right" w:leader="dot" w:pos="9690"/>
        </w:tabs>
        <w:spacing w:after="0" w:line="360" w:lineRule="auto"/>
        <w:jc w:val="both"/>
        <w:rPr>
          <w:rFonts w:ascii="Arial" w:hAnsi="Arial" w:cs="Arial"/>
          <w:color w:val="000000"/>
          <w:sz w:val="24"/>
          <w:szCs w:val="24"/>
          <w:lang w:eastAsia="es-ES" w:bidi="es-ES"/>
        </w:rPr>
      </w:pPr>
    </w:p>
    <w:p w:rsidR="00C66415" w:rsidRDefault="00B33D70">
      <w:pPr>
        <w:tabs>
          <w:tab w:val="right" w:leader="dot" w:pos="9690"/>
        </w:tabs>
        <w:spacing w:line="360" w:lineRule="auto"/>
        <w:jc w:val="both"/>
        <w:rPr>
          <w:rFonts w:ascii="Arial" w:hAnsi="Arial" w:cs="Arial"/>
          <w:color w:val="000000"/>
          <w:sz w:val="24"/>
          <w:lang w:eastAsia="es-ES" w:bidi="es-ES"/>
        </w:rPr>
      </w:pPr>
      <w:r>
        <w:rPr>
          <w:rFonts w:ascii="Arial" w:hAnsi="Arial" w:cs="Arial"/>
          <w:color w:val="000000"/>
          <w:sz w:val="24"/>
          <w:lang w:eastAsia="es-ES" w:bidi="es-ES"/>
        </w:rPr>
        <w:t xml:space="preserve">De conformidad con los artículos 17, fracciones I y II, 38, fracciones IV, V y VI, 41, en su segundo párrafo, de la Ley de Fiscalización y Rendición de Cuentas del Estado de Quintana Roo; y artículos 4, 8 y 9, fracciones X, XI, XVIII y XXVI, del Reglamento Interior de la Auditoría Superior del Estado de Quintana Roo, durante este proceso de auditoría al ente </w:t>
      </w:r>
      <w:proofErr w:type="spellStart"/>
      <w:r>
        <w:rPr>
          <w:rFonts w:ascii="Arial" w:hAnsi="Arial" w:cs="Arial"/>
          <w:color w:val="000000"/>
          <w:sz w:val="24"/>
          <w:lang w:eastAsia="es-ES" w:bidi="es-ES"/>
        </w:rPr>
        <w:t>fiscalizado</w:t>
      </w:r>
      <w:proofErr w:type="spellEnd"/>
      <w:r>
        <w:rPr>
          <w:rFonts w:ascii="Arial" w:hAnsi="Arial" w:cs="Arial"/>
          <w:color w:val="000000"/>
          <w:sz w:val="24"/>
          <w:lang w:eastAsia="es-ES" w:bidi="es-ES"/>
        </w:rPr>
        <w:t xml:space="preserve"> fueron aplicados los procedimientos de revisión y fiscalización conforme al apartado </w:t>
      </w:r>
      <w:r>
        <w:rPr>
          <w:rFonts w:ascii="Arial" w:hAnsi="Arial" w:cs="Arial"/>
          <w:b/>
          <w:bCs/>
          <w:color w:val="000000"/>
          <w:sz w:val="24"/>
          <w:lang w:eastAsia="es-ES" w:bidi="es-ES"/>
        </w:rPr>
        <w:t>I</w:t>
      </w:r>
      <w:r>
        <w:rPr>
          <w:rFonts w:ascii="Arial" w:hAnsi="Arial" w:cs="Arial"/>
          <w:color w:val="000000"/>
          <w:sz w:val="24"/>
          <w:lang w:eastAsia="es-ES" w:bidi="es-ES"/>
        </w:rPr>
        <w:t>, determinándose los resultados finales de auditoría, concluyéndose que no se obtuvieron observaciones respecto de las operaciones financieras sujetas a fiscalización de acuerdo al alcance de revisión.</w:t>
      </w:r>
    </w:p>
    <w:p w:rsidR="00CD03DD" w:rsidRDefault="00CD03DD">
      <w:pPr>
        <w:pStyle w:val="Ttulo1"/>
        <w:spacing w:before="0" w:line="360" w:lineRule="auto"/>
        <w:jc w:val="both"/>
        <w:rPr>
          <w:rFonts w:ascii="Arial" w:hAnsi="Arial" w:cs="Arial"/>
          <w:b/>
          <w:bCs/>
          <w:color w:val="000000"/>
          <w:sz w:val="24"/>
          <w:szCs w:val="24"/>
        </w:rPr>
      </w:pPr>
      <w:bookmarkStart w:id="27" w:name="_Toc1416881436"/>
      <w:bookmarkStart w:id="28" w:name="_Toc849796267"/>
    </w:p>
    <w:p w:rsidR="00C66415" w:rsidRDefault="00B33D70">
      <w:pPr>
        <w:pStyle w:val="Ttulo1"/>
        <w:spacing w:before="0" w:line="360" w:lineRule="auto"/>
        <w:jc w:val="both"/>
        <w:rPr>
          <w:rFonts w:ascii="Arial" w:hAnsi="Arial" w:cs="Arial"/>
          <w:b/>
          <w:bCs/>
          <w:color w:val="000000"/>
          <w:sz w:val="24"/>
          <w:szCs w:val="24"/>
        </w:rPr>
      </w:pPr>
      <w:r>
        <w:rPr>
          <w:rFonts w:ascii="Arial" w:hAnsi="Arial" w:cs="Arial"/>
          <w:b/>
          <w:bCs/>
          <w:color w:val="000000"/>
          <w:sz w:val="24"/>
          <w:szCs w:val="24"/>
        </w:rPr>
        <w:t>II. INFORME INDIVIDUAL DE AUDITORÍA RELATIVO A GASTOS</w:t>
      </w:r>
      <w:r>
        <w:rPr>
          <w:rFonts w:ascii="Arial" w:hAnsi="Arial" w:cs="Arial"/>
          <w:b/>
          <w:bCs/>
          <w:color w:val="000000"/>
          <w:sz w:val="24"/>
          <w:szCs w:val="24"/>
          <w:lang w:eastAsia="es-ES" w:bidi="es-ES"/>
        </w:rPr>
        <w:t xml:space="preserve"> PÚBLICOS</w:t>
      </w:r>
      <w:bookmarkEnd w:id="27"/>
    </w:p>
    <w:p w:rsidR="00C66415" w:rsidRDefault="00C66415">
      <w:pPr>
        <w:spacing w:after="0" w:line="360" w:lineRule="auto"/>
        <w:jc w:val="both"/>
        <w:rPr>
          <w:rFonts w:ascii="Arial" w:hAnsi="Arial" w:cs="Arial"/>
          <w:sz w:val="24"/>
          <w:szCs w:val="24"/>
        </w:rPr>
      </w:pPr>
    </w:p>
    <w:p w:rsidR="00C66415" w:rsidRDefault="00B33D70">
      <w:pPr>
        <w:pStyle w:val="Ttulo2"/>
        <w:spacing w:before="0" w:line="360" w:lineRule="auto"/>
        <w:jc w:val="both"/>
        <w:rPr>
          <w:rFonts w:ascii="Arial" w:hAnsi="Arial" w:cs="Arial"/>
          <w:b/>
          <w:bCs/>
          <w:color w:val="000000"/>
          <w:sz w:val="24"/>
          <w:szCs w:val="24"/>
        </w:rPr>
      </w:pPr>
      <w:bookmarkStart w:id="29" w:name="_Toc1402097418"/>
      <w:r>
        <w:rPr>
          <w:rFonts w:ascii="Arial" w:hAnsi="Arial" w:cs="Arial"/>
          <w:b/>
          <w:bCs/>
          <w:color w:val="000000"/>
          <w:sz w:val="24"/>
          <w:szCs w:val="24"/>
        </w:rPr>
        <w:t>II.1. ASPECTOS GENERALES DE LA AUDITORÍA</w:t>
      </w:r>
      <w:bookmarkEnd w:id="29"/>
    </w:p>
    <w:p w:rsidR="00C66415" w:rsidRDefault="00C66415">
      <w:pPr>
        <w:pStyle w:val="Ttulo2"/>
        <w:spacing w:before="0" w:line="360" w:lineRule="auto"/>
        <w:jc w:val="both"/>
        <w:rPr>
          <w:rFonts w:ascii="Arial" w:hAnsi="Arial" w:cs="Arial"/>
          <w:b/>
          <w:bCs/>
          <w:color w:val="000000"/>
          <w:sz w:val="24"/>
          <w:szCs w:val="24"/>
          <w:lang w:eastAsia="es-ES" w:bidi="es-ES"/>
        </w:rPr>
      </w:pPr>
    </w:p>
    <w:p w:rsidR="00C66415" w:rsidRDefault="00B33D70">
      <w:pPr>
        <w:spacing w:line="360" w:lineRule="auto"/>
        <w:jc w:val="both"/>
        <w:rPr>
          <w:rFonts w:ascii="Arial" w:hAnsi="Arial" w:cs="Arial"/>
          <w:b/>
          <w:bCs/>
          <w:color w:val="000000"/>
          <w:sz w:val="24"/>
          <w:szCs w:val="24"/>
        </w:rPr>
      </w:pPr>
      <w:bookmarkStart w:id="30" w:name="_Toc1966422770"/>
      <w:r>
        <w:rPr>
          <w:rFonts w:ascii="Arial" w:hAnsi="Arial" w:cs="Arial"/>
          <w:color w:val="000000"/>
          <w:sz w:val="24"/>
          <w:szCs w:val="24"/>
          <w:lang w:eastAsia="es-ES" w:bidi="es-ES"/>
        </w:rPr>
        <w:t>En cumplimiento al artículo 38, fracción I, de la Ley de Fiscalización y Rendición de Cuentas del Estado de Quintana Roo.</w:t>
      </w:r>
      <w:bookmarkEnd w:id="30"/>
    </w:p>
    <w:p w:rsidR="00C66415" w:rsidRDefault="00C66415">
      <w:pPr>
        <w:spacing w:after="0" w:line="360" w:lineRule="auto"/>
        <w:jc w:val="both"/>
        <w:rPr>
          <w:rFonts w:ascii="Arial" w:hAnsi="Arial" w:cs="Arial"/>
          <w:sz w:val="24"/>
          <w:szCs w:val="24"/>
        </w:rPr>
      </w:pPr>
    </w:p>
    <w:p w:rsidR="00C66415" w:rsidRDefault="00B33D70">
      <w:pPr>
        <w:pStyle w:val="Ttulo3"/>
        <w:spacing w:before="0" w:line="360" w:lineRule="auto"/>
        <w:jc w:val="both"/>
        <w:rPr>
          <w:rFonts w:ascii="Arial" w:hAnsi="Arial" w:cs="Arial"/>
          <w:b/>
          <w:bCs/>
          <w:color w:val="000000"/>
          <w:szCs w:val="24"/>
        </w:rPr>
      </w:pPr>
      <w:bookmarkStart w:id="31" w:name="_Toc473249329"/>
      <w:r>
        <w:rPr>
          <w:rFonts w:ascii="Arial" w:hAnsi="Arial" w:cs="Arial"/>
          <w:b/>
          <w:bCs/>
          <w:color w:val="000000"/>
          <w:szCs w:val="24"/>
        </w:rPr>
        <w:lastRenderedPageBreak/>
        <w:t>A. Título de la Auditoría</w:t>
      </w:r>
      <w:bookmarkEnd w:id="31"/>
    </w:p>
    <w:p w:rsidR="00C66415" w:rsidRDefault="00C66415">
      <w:pPr>
        <w:spacing w:after="0"/>
        <w:rPr>
          <w:rFonts w:ascii="Arial" w:hAnsi="Arial" w:cs="Arial"/>
          <w:b/>
          <w:bCs/>
          <w:color w:val="000000"/>
          <w:sz w:val="24"/>
          <w:szCs w:val="24"/>
        </w:rPr>
      </w:pPr>
    </w:p>
    <w:p w:rsidR="00C66415" w:rsidRDefault="00B33D70">
      <w:pPr>
        <w:spacing w:after="0" w:line="360" w:lineRule="auto"/>
        <w:jc w:val="both"/>
        <w:rPr>
          <w:rFonts w:ascii="Arial" w:hAnsi="Arial" w:cs="Arial"/>
          <w:sz w:val="24"/>
          <w:szCs w:val="24"/>
        </w:rPr>
      </w:pPr>
      <w:r>
        <w:rPr>
          <w:rFonts w:ascii="Arial" w:hAnsi="Arial" w:cs="Arial"/>
          <w:sz w:val="24"/>
          <w:szCs w:val="24"/>
        </w:rPr>
        <w:t xml:space="preserve">La auditoría, visita e inspección que se realizó en materia financiera al </w:t>
      </w:r>
      <w:r>
        <w:rPr>
          <w:rFonts w:ascii="Arial" w:hAnsi="Arial" w:cs="Arial"/>
          <w:b/>
          <w:bCs/>
          <w:sz w:val="24"/>
          <w:szCs w:val="24"/>
        </w:rPr>
        <w:t>Tribunal Electoral de Quintana Roo</w:t>
      </w:r>
      <w:r>
        <w:rPr>
          <w:rFonts w:ascii="Arial" w:hAnsi="Arial" w:cs="Arial"/>
          <w:sz w:val="24"/>
          <w:szCs w:val="24"/>
        </w:rPr>
        <w:t>, de manera especial y enunciativa mas no limitativa, fue la siguiente:</w:t>
      </w:r>
    </w:p>
    <w:p w:rsidR="00C66415" w:rsidRDefault="00C66415">
      <w:pPr>
        <w:spacing w:after="0" w:line="360" w:lineRule="auto"/>
        <w:jc w:val="both"/>
        <w:rPr>
          <w:rFonts w:ascii="Arial" w:hAnsi="Arial" w:cs="Arial"/>
          <w:sz w:val="24"/>
          <w:szCs w:val="24"/>
        </w:rPr>
      </w:pPr>
    </w:p>
    <w:p w:rsidR="00C66415" w:rsidRDefault="00C66415">
      <w:pPr>
        <w:spacing w:after="0" w:line="360" w:lineRule="auto"/>
        <w:jc w:val="both"/>
        <w:rPr>
          <w:rFonts w:ascii="Arial" w:hAnsi="Arial" w:cs="Arial"/>
          <w:sz w:val="24"/>
          <w:szCs w:val="24"/>
        </w:rPr>
      </w:pPr>
    </w:p>
    <w:tbl>
      <w:tblPr>
        <w:tblW w:w="5000" w:type="pct"/>
        <w:jc w:val="center"/>
        <w:tblLayout w:type="fixed"/>
        <w:tblCellMar>
          <w:left w:w="70" w:type="dxa"/>
          <w:right w:w="70" w:type="dxa"/>
        </w:tblCellMar>
        <w:tblLook w:val="04A0" w:firstRow="1" w:lastRow="0" w:firstColumn="1" w:lastColumn="0" w:noHBand="0" w:noVBand="1"/>
      </w:tblPr>
      <w:tblGrid>
        <w:gridCol w:w="4432"/>
        <w:gridCol w:w="5258"/>
      </w:tblGrid>
      <w:tr w:rsidR="00C66415">
        <w:trPr>
          <w:trHeight w:val="678"/>
          <w:tblHeader/>
          <w:jc w:val="center"/>
        </w:trPr>
        <w:tc>
          <w:tcPr>
            <w:tcW w:w="2287" w:type="pct"/>
            <w:tcBorders>
              <w:top w:val="nil"/>
              <w:left w:val="nil"/>
              <w:bottom w:val="nil"/>
              <w:right w:val="nil"/>
            </w:tcBorders>
          </w:tcPr>
          <w:p w:rsidR="00C66415" w:rsidRDefault="00B33D70">
            <w:pPr>
              <w:spacing w:line="360" w:lineRule="auto"/>
              <w:ind w:right="190"/>
              <w:jc w:val="both"/>
              <w:rPr>
                <w:rFonts w:ascii="Arial" w:hAnsi="Arial" w:cs="Arial"/>
                <w:b/>
                <w:bCs/>
                <w:sz w:val="24"/>
                <w:szCs w:val="24"/>
              </w:rPr>
            </w:pPr>
            <w:r>
              <w:rPr>
                <w:rFonts w:ascii="Arial" w:hAnsi="Arial" w:cs="Arial"/>
                <w:b/>
                <w:bCs/>
                <w:sz w:val="24"/>
                <w:szCs w:val="24"/>
              </w:rPr>
              <w:t>23-AEMF-C-GOB-070-154</w:t>
            </w:r>
          </w:p>
        </w:tc>
        <w:tc>
          <w:tcPr>
            <w:tcW w:w="2713" w:type="pct"/>
            <w:tcBorders>
              <w:top w:val="nil"/>
              <w:left w:val="nil"/>
              <w:bottom w:val="nil"/>
              <w:right w:val="nil"/>
            </w:tcBorders>
          </w:tcPr>
          <w:p w:rsidR="00C66415" w:rsidRDefault="00B33D70">
            <w:pPr>
              <w:spacing w:line="360" w:lineRule="auto"/>
              <w:ind w:right="190"/>
              <w:jc w:val="both"/>
              <w:rPr>
                <w:rFonts w:ascii="Arial" w:hAnsi="Arial" w:cs="Arial"/>
                <w:sz w:val="24"/>
                <w:szCs w:val="24"/>
              </w:rPr>
            </w:pPr>
            <w:r>
              <w:rPr>
                <w:rFonts w:ascii="Arial" w:hAnsi="Arial" w:cs="Arial"/>
                <w:sz w:val="24"/>
                <w:szCs w:val="24"/>
              </w:rPr>
              <w:t>“Auditoría de Cumplimiento Financiero de Gastos Públicos”</w:t>
            </w:r>
          </w:p>
        </w:tc>
      </w:tr>
    </w:tbl>
    <w:p w:rsidR="00C66415" w:rsidRDefault="00C66415">
      <w:pPr>
        <w:pStyle w:val="Ttulo3"/>
        <w:spacing w:before="0" w:line="360" w:lineRule="auto"/>
        <w:jc w:val="both"/>
        <w:rPr>
          <w:rFonts w:ascii="Arial" w:hAnsi="Arial" w:cs="Arial"/>
          <w:b/>
          <w:bCs/>
          <w:color w:val="000000"/>
          <w:sz w:val="20"/>
          <w:szCs w:val="20"/>
        </w:rPr>
      </w:pPr>
      <w:bookmarkStart w:id="32" w:name="_Toc1245029079"/>
      <w:bookmarkStart w:id="33" w:name="_Toc1937963771"/>
      <w:bookmarkStart w:id="34" w:name="_Toc674496598"/>
    </w:p>
    <w:p w:rsidR="00C66415" w:rsidRDefault="00B33D70">
      <w:pPr>
        <w:pStyle w:val="Ttulo3"/>
        <w:spacing w:before="0" w:line="360" w:lineRule="auto"/>
        <w:jc w:val="both"/>
        <w:rPr>
          <w:rFonts w:ascii="Arial" w:hAnsi="Arial" w:cs="Arial"/>
          <w:b/>
          <w:bCs/>
          <w:color w:val="000000"/>
          <w:szCs w:val="24"/>
        </w:rPr>
      </w:pPr>
      <w:bookmarkStart w:id="35" w:name="_Toc1978183662"/>
      <w:r>
        <w:rPr>
          <w:rFonts w:ascii="Arial" w:hAnsi="Arial" w:cs="Arial"/>
          <w:b/>
          <w:bCs/>
          <w:color w:val="000000"/>
          <w:szCs w:val="24"/>
        </w:rPr>
        <w:t>B. Objetivo</w:t>
      </w:r>
      <w:bookmarkEnd w:id="32"/>
      <w:bookmarkEnd w:id="33"/>
      <w:bookmarkEnd w:id="34"/>
      <w:bookmarkEnd w:id="35"/>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sz w:val="24"/>
          <w:szCs w:val="24"/>
        </w:rPr>
        <w:t xml:space="preserve">Fiscalizar la gestión financiera para comprobar el cumplimiento en el ejercicio del Presupuesto de Egresos conforme a las disposiciones legales aplicables; revisando que la custodia, manejo, ejercicio y aplicación de los gastos públicos se realizó en los conceptos y partidas autorizadas, considerando si los programas y su ejecución se ajustaron a los términos y montos aprobados en el Presupuesto de Egresos del ejercicio fiscal en revisión; así como de la demás información financiera, contable, patrimonial, presupuestaria y programática que la entidad fiscalizada deba incluir en su cuenta pública, conforme a la normativa pertinente. </w:t>
      </w:r>
    </w:p>
    <w:p w:rsidR="00611BCB" w:rsidRDefault="00611BCB">
      <w:pPr>
        <w:spacing w:after="0" w:line="360" w:lineRule="auto"/>
        <w:jc w:val="both"/>
        <w:rPr>
          <w:rFonts w:ascii="Arial" w:hAnsi="Arial" w:cs="Arial"/>
          <w:sz w:val="24"/>
          <w:szCs w:val="24"/>
        </w:rPr>
      </w:pPr>
    </w:p>
    <w:p w:rsidR="00C66415" w:rsidRDefault="00B33D70">
      <w:pPr>
        <w:pStyle w:val="Ttulo3"/>
        <w:spacing w:line="360" w:lineRule="auto"/>
        <w:jc w:val="both"/>
        <w:rPr>
          <w:rFonts w:ascii="Arial" w:hAnsi="Arial" w:cs="Arial"/>
          <w:b/>
          <w:bCs/>
          <w:color w:val="000000"/>
          <w:szCs w:val="24"/>
        </w:rPr>
      </w:pPr>
      <w:bookmarkStart w:id="36" w:name="_Toc1264027337"/>
      <w:r>
        <w:rPr>
          <w:rFonts w:ascii="Arial" w:hAnsi="Arial" w:cs="Arial"/>
          <w:b/>
          <w:bCs/>
          <w:color w:val="000000"/>
          <w:szCs w:val="24"/>
        </w:rPr>
        <w:t>C. Alcance</w:t>
      </w:r>
      <w:bookmarkEnd w:id="36"/>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b/>
          <w:bCs/>
          <w:sz w:val="24"/>
          <w:szCs w:val="24"/>
        </w:rPr>
        <w:t>Universo:</w:t>
      </w:r>
      <w:r>
        <w:rPr>
          <w:rFonts w:ascii="Arial" w:hAnsi="Arial" w:cs="Arial"/>
          <w:sz w:val="24"/>
          <w:szCs w:val="24"/>
        </w:rPr>
        <w:t xml:space="preserve"> $42,110,135.00</w:t>
      </w:r>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b/>
          <w:bCs/>
          <w:sz w:val="24"/>
          <w:szCs w:val="24"/>
        </w:rPr>
        <w:t>Población Objetivo:</w:t>
      </w:r>
      <w:r>
        <w:rPr>
          <w:rFonts w:ascii="Arial" w:hAnsi="Arial" w:cs="Arial"/>
          <w:sz w:val="24"/>
          <w:szCs w:val="24"/>
        </w:rPr>
        <w:t xml:space="preserve"> $42,110,135.00</w:t>
      </w:r>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16"/>
          <w:szCs w:val="16"/>
        </w:rPr>
      </w:pPr>
      <w:r>
        <w:rPr>
          <w:rFonts w:ascii="Arial" w:hAnsi="Arial" w:cs="Arial"/>
          <w:b/>
          <w:bCs/>
          <w:sz w:val="24"/>
          <w:szCs w:val="24"/>
        </w:rPr>
        <w:lastRenderedPageBreak/>
        <w:t>Muestra Auditada:</w:t>
      </w:r>
      <w:r>
        <w:rPr>
          <w:rFonts w:ascii="Arial" w:hAnsi="Arial" w:cs="Arial"/>
          <w:sz w:val="24"/>
          <w:szCs w:val="24"/>
        </w:rPr>
        <w:t xml:space="preserve"> $37,105,543.15</w:t>
      </w:r>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b/>
          <w:bCs/>
          <w:sz w:val="24"/>
          <w:szCs w:val="24"/>
        </w:rPr>
        <w:t>Representatividad de la Muestra:</w:t>
      </w:r>
      <w:r>
        <w:rPr>
          <w:rFonts w:ascii="Arial" w:hAnsi="Arial" w:cs="Arial"/>
          <w:sz w:val="24"/>
          <w:szCs w:val="24"/>
        </w:rPr>
        <w:t xml:space="preserve"> 88.12%</w:t>
      </w:r>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sz w:val="24"/>
          <w:szCs w:val="24"/>
        </w:rPr>
        <w:t xml:space="preserve">Durante el ejercicio auditado, el ente </w:t>
      </w:r>
      <w:proofErr w:type="spellStart"/>
      <w:r>
        <w:rPr>
          <w:rFonts w:ascii="Arial" w:hAnsi="Arial" w:cs="Arial"/>
          <w:sz w:val="24"/>
          <w:szCs w:val="24"/>
        </w:rPr>
        <w:t>fiscalizado</w:t>
      </w:r>
      <w:proofErr w:type="spellEnd"/>
      <w:r>
        <w:rPr>
          <w:rFonts w:ascii="Arial" w:hAnsi="Arial" w:cs="Arial"/>
          <w:sz w:val="24"/>
          <w:szCs w:val="24"/>
        </w:rPr>
        <w:t xml:space="preserve"> no recibió recursos federales, por lo cual el Universo y la Población Objetivo quedaron integradas únicamente por recursos estatales.</w:t>
      </w:r>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sz w:val="24"/>
          <w:szCs w:val="24"/>
        </w:rPr>
        <w:t>La población objetivo se determinó sobre la base de los gastos devengados que forman parte del Estado Analítico del Ejercicio del Presupuesto de Egresos por Objeto del Gasto por el período comprendido del 1º de enero al 31 de diciembre de 2023</w:t>
      </w:r>
      <w:r w:rsidR="00D713A4">
        <w:rPr>
          <w:rFonts w:ascii="Arial" w:hAnsi="Arial" w:cs="Arial"/>
          <w:sz w:val="24"/>
          <w:szCs w:val="24"/>
        </w:rPr>
        <w:t>.</w:t>
      </w:r>
    </w:p>
    <w:p w:rsidR="00C66415" w:rsidRDefault="00C66415">
      <w:pPr>
        <w:spacing w:after="0" w:line="360" w:lineRule="auto"/>
        <w:jc w:val="both"/>
        <w:rPr>
          <w:rFonts w:ascii="Arial" w:hAnsi="Arial" w:cs="Arial"/>
          <w:sz w:val="24"/>
          <w:szCs w:val="24"/>
        </w:rPr>
      </w:pPr>
    </w:p>
    <w:p w:rsidR="00C66415" w:rsidRDefault="00B33D70">
      <w:pPr>
        <w:pStyle w:val="Ttulo3"/>
        <w:spacing w:before="0"/>
        <w:rPr>
          <w:rFonts w:ascii="Arial" w:hAnsi="Arial" w:cs="Arial"/>
          <w:b/>
          <w:bCs/>
          <w:color w:val="000000"/>
          <w:szCs w:val="24"/>
        </w:rPr>
      </w:pPr>
      <w:bookmarkStart w:id="37" w:name="_Toc1863005145"/>
      <w:r>
        <w:rPr>
          <w:rFonts w:ascii="Arial" w:hAnsi="Arial" w:cs="Arial"/>
          <w:b/>
          <w:bCs/>
          <w:color w:val="000000"/>
          <w:szCs w:val="24"/>
        </w:rPr>
        <w:t>D. Criterios de Selección</w:t>
      </w:r>
      <w:bookmarkEnd w:id="37"/>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sz w:val="24"/>
          <w:szCs w:val="24"/>
        </w:rPr>
        <w:t>En la auditoría realizada se buscó obtener una seguridad razonable de que el objetivo y alcance planteados para la fiscalización de la entidad, respecto al cumplimiento financiero de los gastos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sz w:val="24"/>
          <w:szCs w:val="24"/>
        </w:rPr>
        <w:t xml:space="preserve">Para la determinación de los rubros u operaciones a revisar en la auditoría, se llevó a cabo un estudio previo de toda la información concerniente al </w:t>
      </w:r>
      <w:r>
        <w:rPr>
          <w:rFonts w:ascii="Arial" w:hAnsi="Arial" w:cs="Arial"/>
          <w:b/>
          <w:bCs/>
          <w:sz w:val="24"/>
          <w:szCs w:val="24"/>
        </w:rPr>
        <w:t>Tribunal Electoral de Quintana Roo,</w:t>
      </w:r>
      <w:r>
        <w:rPr>
          <w:rFonts w:ascii="Arial" w:hAnsi="Arial" w:cs="Arial"/>
          <w:sz w:val="24"/>
          <w:szCs w:val="24"/>
        </w:rPr>
        <w:t xml:space="preserve"> siendo las principales fuentes de información financiera sus estados contables, presupuestarios y programáticos, los cuales fueron analizados para la obtención de indicios de auditoría, considerando que dichos estados estuvieron sujetos a los criterios de utilidad, confiabilidad, relevancia, comprensibilidad y de comparación, así como a otros atributos </w:t>
      </w:r>
      <w:r>
        <w:rPr>
          <w:rFonts w:ascii="Arial" w:hAnsi="Arial" w:cs="Arial"/>
          <w:sz w:val="24"/>
          <w:szCs w:val="24"/>
        </w:rPr>
        <w:lastRenderedPageBreak/>
        <w:t>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sz w:val="24"/>
          <w:szCs w:val="24"/>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C66415" w:rsidRDefault="00C66415">
      <w:pPr>
        <w:spacing w:after="0" w:line="360" w:lineRule="auto"/>
        <w:jc w:val="both"/>
        <w:rPr>
          <w:rFonts w:ascii="Arial" w:hAnsi="Arial" w:cs="Arial"/>
          <w:sz w:val="20"/>
          <w:szCs w:val="20"/>
        </w:rPr>
      </w:pPr>
    </w:p>
    <w:p w:rsidR="00C66415" w:rsidRDefault="00B33D70">
      <w:pPr>
        <w:pStyle w:val="Ttulo3"/>
        <w:rPr>
          <w:rFonts w:ascii="Arial" w:hAnsi="Arial" w:cs="Arial"/>
          <w:b/>
          <w:bCs/>
          <w:color w:val="000000"/>
          <w:szCs w:val="24"/>
        </w:rPr>
      </w:pPr>
      <w:bookmarkStart w:id="38" w:name="_Toc2012367125"/>
      <w:r>
        <w:rPr>
          <w:rFonts w:ascii="Arial" w:hAnsi="Arial" w:cs="Arial"/>
          <w:b/>
          <w:bCs/>
          <w:color w:val="000000"/>
          <w:szCs w:val="24"/>
        </w:rPr>
        <w:t>E. Áreas Revisadas</w:t>
      </w:r>
      <w:bookmarkEnd w:id="38"/>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sz w:val="24"/>
          <w:szCs w:val="24"/>
        </w:rPr>
        <w:t xml:space="preserve">Se revisó la Dirección Administrativa del </w:t>
      </w:r>
      <w:r>
        <w:rPr>
          <w:rFonts w:ascii="Arial" w:hAnsi="Arial" w:cs="Arial"/>
          <w:b/>
          <w:bCs/>
          <w:sz w:val="24"/>
          <w:szCs w:val="24"/>
        </w:rPr>
        <w:t>Tribunal Electoral de Quintana Roo</w:t>
      </w:r>
      <w:r>
        <w:rPr>
          <w:rFonts w:ascii="Arial" w:hAnsi="Arial" w:cs="Arial"/>
          <w:sz w:val="24"/>
          <w:szCs w:val="24"/>
        </w:rPr>
        <w:t>.</w:t>
      </w:r>
    </w:p>
    <w:bookmarkEnd w:id="28"/>
    <w:p w:rsidR="00C66415" w:rsidRDefault="00C66415">
      <w:pPr>
        <w:spacing w:after="0" w:line="360" w:lineRule="auto"/>
        <w:jc w:val="both"/>
        <w:rPr>
          <w:rFonts w:ascii="Arial" w:hAnsi="Arial" w:cs="Arial"/>
          <w:sz w:val="20"/>
          <w:szCs w:val="20"/>
        </w:rPr>
      </w:pPr>
    </w:p>
    <w:p w:rsidR="00C66415" w:rsidRDefault="00B33D70">
      <w:pPr>
        <w:pStyle w:val="Ttulo3"/>
        <w:spacing w:before="0"/>
        <w:rPr>
          <w:rFonts w:ascii="Arial" w:hAnsi="Arial" w:cs="Arial"/>
          <w:b/>
          <w:bCs/>
          <w:color w:val="000000"/>
          <w:szCs w:val="24"/>
        </w:rPr>
      </w:pPr>
      <w:bookmarkStart w:id="39" w:name="_Toc730845724"/>
      <w:r>
        <w:rPr>
          <w:rFonts w:ascii="Arial" w:hAnsi="Arial" w:cs="Arial"/>
          <w:b/>
          <w:bCs/>
          <w:color w:val="000000"/>
          <w:szCs w:val="24"/>
        </w:rPr>
        <w:t>F. Procedimientos de Auditoría Aplicados</w:t>
      </w:r>
      <w:bookmarkEnd w:id="39"/>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sz w:val="24"/>
          <w:szCs w:val="24"/>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w:t>
      </w:r>
      <w:r>
        <w:rPr>
          <w:rFonts w:ascii="Arial" w:hAnsi="Arial" w:cs="Arial"/>
          <w:sz w:val="24"/>
          <w:szCs w:val="24"/>
        </w:rPr>
        <w:lastRenderedPageBreak/>
        <w:t>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sz w:val="24"/>
          <w:szCs w:val="24"/>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sz w:val="24"/>
          <w:szCs w:val="24"/>
        </w:rPr>
        <w:t xml:space="preserve">Las técnicas para obtener la evidencia de auditoría incluyeron el estudio general, inspección, observación, indagación, confirmación, </w:t>
      </w:r>
      <w:proofErr w:type="spellStart"/>
      <w:r>
        <w:rPr>
          <w:rFonts w:ascii="Arial" w:hAnsi="Arial" w:cs="Arial"/>
          <w:sz w:val="24"/>
          <w:szCs w:val="24"/>
        </w:rPr>
        <w:t>recálculo</w:t>
      </w:r>
      <w:proofErr w:type="spellEnd"/>
      <w:r>
        <w:rPr>
          <w:rFonts w:ascii="Arial" w:hAnsi="Arial" w:cs="Arial"/>
          <w:sz w:val="24"/>
          <w:szCs w:val="24"/>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sz w:val="24"/>
          <w:szCs w:val="24"/>
        </w:rPr>
        <w:t>Los procedimientos de auditoría aplicados para obtener evidencia de auditoría suficiente, competente, pertinente y relevante, correspondieron a:</w:t>
      </w:r>
    </w:p>
    <w:p w:rsidR="00C66415" w:rsidRDefault="00C66415">
      <w:pPr>
        <w:spacing w:after="0" w:line="360" w:lineRule="auto"/>
        <w:jc w:val="both"/>
        <w:rPr>
          <w:rFonts w:ascii="Arial" w:hAnsi="Arial" w:cs="Arial"/>
          <w:sz w:val="20"/>
          <w:szCs w:val="20"/>
        </w:rPr>
      </w:pPr>
    </w:p>
    <w:p w:rsidR="00C66415" w:rsidRDefault="00B33D70">
      <w:pPr>
        <w:pStyle w:val="Prrafodelista"/>
        <w:widowControl/>
        <w:numPr>
          <w:ilvl w:val="0"/>
          <w:numId w:val="3"/>
        </w:numPr>
        <w:spacing w:line="360" w:lineRule="auto"/>
        <w:ind w:left="0" w:right="190" w:hanging="11"/>
        <w:jc w:val="both"/>
        <w:rPr>
          <w:rFonts w:ascii="Arial" w:hAnsi="Arial" w:cs="Arial"/>
        </w:rPr>
      </w:pPr>
      <w:r>
        <w:rPr>
          <w:rFonts w:ascii="Arial" w:hAnsi="Arial" w:cs="Arial"/>
        </w:rPr>
        <w:lastRenderedPageBreak/>
        <w:t>Verificar contratos</w:t>
      </w:r>
      <w:r>
        <w:rPr>
          <w:rFonts w:ascii="Arial" w:hAnsi="Arial" w:cs="Arial"/>
          <w:lang w:eastAsia="es-ES" w:bidi="es-ES"/>
        </w:rPr>
        <w:t xml:space="preserve"> de prestación de servicios</w:t>
      </w:r>
      <w:r>
        <w:rPr>
          <w:rFonts w:ascii="Arial" w:hAnsi="Arial" w:cs="Arial"/>
        </w:rPr>
        <w:t xml:space="preserve"> y tabuladores autorizados para comprobar que el sueldo y otras prestaciones hayan sido aprobadas y que estas sean de carácter general.</w:t>
      </w:r>
    </w:p>
    <w:p w:rsidR="00C66415" w:rsidRDefault="00C66415">
      <w:pPr>
        <w:pStyle w:val="Prrafodelista"/>
        <w:spacing w:line="360" w:lineRule="auto"/>
        <w:ind w:left="0" w:right="190"/>
        <w:jc w:val="both"/>
        <w:rPr>
          <w:rFonts w:ascii="Arial" w:hAnsi="Arial" w:cs="Arial"/>
        </w:rPr>
      </w:pPr>
    </w:p>
    <w:p w:rsidR="00C66415" w:rsidRDefault="00B33D70">
      <w:pPr>
        <w:pStyle w:val="Prrafodelista"/>
        <w:widowControl/>
        <w:numPr>
          <w:ilvl w:val="0"/>
          <w:numId w:val="3"/>
        </w:numPr>
        <w:spacing w:line="360" w:lineRule="auto"/>
        <w:ind w:left="0" w:right="190" w:hanging="11"/>
        <w:jc w:val="both"/>
        <w:rPr>
          <w:rFonts w:ascii="Arial" w:hAnsi="Arial" w:cs="Arial"/>
        </w:rPr>
      </w:pPr>
      <w:r>
        <w:rPr>
          <w:rFonts w:ascii="Arial" w:hAnsi="Arial" w:cs="Arial"/>
        </w:rPr>
        <w:t>Comprobar las plazas de los trabajadores de base y confianza de acuerdo al presupuesto autorizado.</w:t>
      </w:r>
    </w:p>
    <w:p w:rsidR="00C66415" w:rsidRDefault="00C66415">
      <w:pPr>
        <w:spacing w:after="0" w:line="360" w:lineRule="auto"/>
        <w:ind w:right="190" w:hanging="11"/>
        <w:jc w:val="both"/>
        <w:rPr>
          <w:rFonts w:ascii="Arial" w:hAnsi="Arial" w:cs="Arial"/>
          <w:sz w:val="20"/>
          <w:szCs w:val="20"/>
        </w:rPr>
      </w:pPr>
    </w:p>
    <w:p w:rsidR="00C66415" w:rsidRDefault="00B33D70">
      <w:pPr>
        <w:pStyle w:val="Prrafodelista"/>
        <w:widowControl/>
        <w:numPr>
          <w:ilvl w:val="0"/>
          <w:numId w:val="3"/>
        </w:numPr>
        <w:spacing w:line="360" w:lineRule="auto"/>
        <w:ind w:left="0" w:right="190" w:hanging="11"/>
        <w:jc w:val="both"/>
        <w:rPr>
          <w:rFonts w:ascii="Arial" w:hAnsi="Arial" w:cs="Arial"/>
        </w:rPr>
      </w:pPr>
      <w:r>
        <w:rPr>
          <w:rFonts w:ascii="Arial" w:hAnsi="Arial" w:cs="Arial"/>
        </w:rPr>
        <w:t>Verificar que los documentos originales que comprueban y justifican las erogaciones efectuadas en el capítulo 2000, 3000 y 5000, cumplan con los requisitos fiscales y demás disposiciones normativas aplicables, cotejando también registros auxiliares.</w:t>
      </w:r>
    </w:p>
    <w:p w:rsidR="00C66415" w:rsidRDefault="00C66415">
      <w:pPr>
        <w:spacing w:after="0" w:line="360" w:lineRule="auto"/>
        <w:ind w:right="190" w:hanging="11"/>
        <w:jc w:val="both"/>
        <w:rPr>
          <w:rFonts w:ascii="Arial" w:hAnsi="Arial" w:cs="Arial"/>
          <w:sz w:val="20"/>
          <w:szCs w:val="20"/>
        </w:rPr>
      </w:pPr>
    </w:p>
    <w:p w:rsidR="00C66415" w:rsidRDefault="00B33D70">
      <w:pPr>
        <w:pStyle w:val="Prrafodelista"/>
        <w:widowControl/>
        <w:numPr>
          <w:ilvl w:val="0"/>
          <w:numId w:val="3"/>
        </w:numPr>
        <w:spacing w:line="360" w:lineRule="auto"/>
        <w:ind w:left="0" w:right="190" w:hanging="11"/>
        <w:jc w:val="both"/>
        <w:rPr>
          <w:rFonts w:ascii="Arial" w:hAnsi="Arial" w:cs="Arial"/>
        </w:rPr>
      </w:pPr>
      <w:r>
        <w:rPr>
          <w:rFonts w:ascii="Arial" w:hAnsi="Arial" w:cs="Arial"/>
        </w:rPr>
        <w:t>Verificar por medio de las actas de acuerdos del Comité de Adquisiciones, las condiciones bajo las cuales se adjudicaron los bienes y servicios, corroborando que ést</w:t>
      </w:r>
      <w:r>
        <w:rPr>
          <w:rFonts w:ascii="Arial" w:hAnsi="Arial" w:cs="Arial"/>
          <w:lang w:eastAsia="es-ES" w:bidi="es-ES"/>
        </w:rPr>
        <w:t>o</w:t>
      </w:r>
      <w:r>
        <w:rPr>
          <w:rFonts w:ascii="Arial" w:hAnsi="Arial" w:cs="Arial"/>
        </w:rPr>
        <w:t>s se hayan realizado de conformidad con la Ley de Adquisiciones, Arrendamientos y Prestación de Servicios Relacionados con Bienes Muebles del Estado de Quintana Roo</w:t>
      </w:r>
      <w:r>
        <w:rPr>
          <w:rFonts w:ascii="Arial" w:hAnsi="Arial" w:cs="Arial"/>
          <w:lang w:eastAsia="es-ES" w:bidi="es-ES"/>
        </w:rPr>
        <w:t>, con el Presupuesto de Egresos del Estado de Quintana Roo para el ejercicio fiscal 2023, y demás normatividad aplicable en la materia</w:t>
      </w:r>
      <w:r>
        <w:rPr>
          <w:rFonts w:ascii="Arial" w:hAnsi="Arial" w:cs="Arial"/>
        </w:rPr>
        <w:t>. En el caso específico de las invitaciones a cuando menos tres proveedores y adjudicaciones directas, se identificará si el procedimiento fue con base al monto o debido a una excepción, la cual deberá estar plenamente justificada.</w:t>
      </w:r>
    </w:p>
    <w:p w:rsidR="00C66415" w:rsidRDefault="00C66415">
      <w:pPr>
        <w:spacing w:after="0" w:line="360" w:lineRule="auto"/>
        <w:ind w:right="190" w:hanging="11"/>
        <w:jc w:val="both"/>
        <w:rPr>
          <w:rFonts w:ascii="Arial" w:hAnsi="Arial" w:cs="Arial"/>
          <w:sz w:val="20"/>
          <w:szCs w:val="20"/>
        </w:rPr>
      </w:pPr>
    </w:p>
    <w:p w:rsidR="00C66415" w:rsidRDefault="00B33D70">
      <w:pPr>
        <w:pStyle w:val="Prrafodelista"/>
        <w:widowControl/>
        <w:numPr>
          <w:ilvl w:val="0"/>
          <w:numId w:val="3"/>
        </w:numPr>
        <w:spacing w:line="360" w:lineRule="auto"/>
        <w:ind w:left="0" w:right="190" w:hanging="11"/>
        <w:jc w:val="both"/>
        <w:rPr>
          <w:rFonts w:ascii="Arial" w:hAnsi="Arial" w:cs="Arial"/>
        </w:rPr>
      </w:pPr>
      <w:r>
        <w:rPr>
          <w:rFonts w:ascii="Arial" w:hAnsi="Arial" w:cs="Arial"/>
        </w:rPr>
        <w:t>Verificar que los bienes muebles e intangibles se encuentren soportados con los resguardos y controles patrimoniales vigentes.</w:t>
      </w:r>
    </w:p>
    <w:p w:rsidR="00C66415" w:rsidRDefault="00C66415">
      <w:pPr>
        <w:spacing w:after="0" w:line="360" w:lineRule="auto"/>
        <w:ind w:right="190" w:hanging="11"/>
        <w:jc w:val="both"/>
        <w:rPr>
          <w:rFonts w:ascii="Arial" w:hAnsi="Arial" w:cs="Arial"/>
          <w:sz w:val="20"/>
          <w:szCs w:val="20"/>
        </w:rPr>
      </w:pPr>
    </w:p>
    <w:p w:rsidR="00C66415" w:rsidRDefault="00B33D70">
      <w:pPr>
        <w:pStyle w:val="Prrafodelista"/>
        <w:widowControl/>
        <w:numPr>
          <w:ilvl w:val="0"/>
          <w:numId w:val="3"/>
        </w:numPr>
        <w:spacing w:line="360" w:lineRule="auto"/>
        <w:ind w:left="0" w:right="190" w:hanging="11"/>
        <w:jc w:val="both"/>
        <w:rPr>
          <w:rFonts w:ascii="Arial" w:hAnsi="Arial" w:cs="Arial"/>
        </w:rPr>
      </w:pPr>
      <w:r>
        <w:rPr>
          <w:rFonts w:ascii="Arial" w:hAnsi="Arial" w:cs="Arial"/>
        </w:rPr>
        <w:lastRenderedPageBreak/>
        <w:t>Constatar que las adquisiciones de bienes del ejercicio fiscal se hayan contabilizado correctamente en la cuenta que corresponda conforme a la Ley General de Contabilidad Gubernamental.</w:t>
      </w:r>
    </w:p>
    <w:p w:rsidR="00C66415" w:rsidRDefault="00C66415">
      <w:pPr>
        <w:pStyle w:val="Prrafodelista"/>
        <w:spacing w:line="360" w:lineRule="auto"/>
        <w:ind w:left="0" w:right="190" w:hanging="11"/>
        <w:jc w:val="both"/>
        <w:rPr>
          <w:rFonts w:ascii="Arial" w:hAnsi="Arial" w:cs="Arial"/>
          <w:sz w:val="20"/>
          <w:szCs w:val="20"/>
        </w:rPr>
      </w:pPr>
    </w:p>
    <w:p w:rsidR="00C66415" w:rsidRDefault="00B33D70">
      <w:pPr>
        <w:pStyle w:val="Prrafodelista"/>
        <w:widowControl/>
        <w:numPr>
          <w:ilvl w:val="0"/>
          <w:numId w:val="3"/>
        </w:numPr>
        <w:spacing w:line="360" w:lineRule="auto"/>
        <w:ind w:left="0" w:right="190" w:hanging="11"/>
        <w:jc w:val="both"/>
        <w:rPr>
          <w:rFonts w:ascii="Arial" w:hAnsi="Arial" w:cs="Arial"/>
        </w:rPr>
      </w:pPr>
      <w:r>
        <w:rPr>
          <w:rFonts w:ascii="Arial" w:hAnsi="Arial" w:cs="Arial"/>
        </w:rPr>
        <w:t>Inspeccionar la documentación que ampara las cuentas por cobrar para comprobar su autenticidad.</w:t>
      </w:r>
    </w:p>
    <w:p w:rsidR="00611BCB" w:rsidRDefault="00611BCB" w:rsidP="00611BCB">
      <w:pPr>
        <w:pStyle w:val="Prrafodelista"/>
        <w:widowControl w:val="0"/>
        <w:spacing w:line="360" w:lineRule="auto"/>
        <w:ind w:left="0" w:right="190"/>
        <w:jc w:val="both"/>
        <w:rPr>
          <w:rFonts w:ascii="Arial" w:hAnsi="Arial" w:cs="Arial"/>
        </w:rPr>
      </w:pPr>
    </w:p>
    <w:p w:rsidR="00C66415" w:rsidRDefault="00B33D70">
      <w:pPr>
        <w:pStyle w:val="Prrafodelista"/>
        <w:widowControl/>
        <w:numPr>
          <w:ilvl w:val="0"/>
          <w:numId w:val="3"/>
        </w:numPr>
        <w:spacing w:line="360" w:lineRule="auto"/>
        <w:ind w:left="0" w:right="190" w:hanging="11"/>
        <w:jc w:val="both"/>
        <w:rPr>
          <w:rFonts w:ascii="Arial" w:hAnsi="Arial" w:cs="Arial"/>
        </w:rPr>
      </w:pPr>
      <w:r>
        <w:rPr>
          <w:rFonts w:ascii="Arial" w:hAnsi="Arial" w:cs="Arial"/>
          <w:szCs w:val="24"/>
          <w:lang w:eastAsia="es-ES"/>
        </w:rPr>
        <w:t>Realizar análisis de antigüedad de saldos de las cuentas por cobrar</w:t>
      </w:r>
      <w:r>
        <w:rPr>
          <w:rFonts w:ascii="Arial" w:hAnsi="Arial" w:cs="Calibri"/>
          <w:szCs w:val="24"/>
          <w:lang w:eastAsia="es-ES"/>
        </w:rPr>
        <w:t xml:space="preserve"> para comprobar la efectividad de los procedimientos de recuperación de los recursos.</w:t>
      </w:r>
    </w:p>
    <w:p w:rsidR="00C66415" w:rsidRDefault="00C66415">
      <w:pPr>
        <w:spacing w:after="0" w:line="360" w:lineRule="auto"/>
        <w:ind w:right="190" w:hanging="11"/>
        <w:jc w:val="both"/>
        <w:rPr>
          <w:rFonts w:ascii="Arial" w:hAnsi="Arial" w:cs="Arial"/>
          <w:sz w:val="20"/>
          <w:szCs w:val="20"/>
        </w:rPr>
      </w:pPr>
    </w:p>
    <w:p w:rsidR="00C66415" w:rsidRDefault="00B33D70">
      <w:pPr>
        <w:pStyle w:val="Prrafodelista"/>
        <w:widowControl/>
        <w:numPr>
          <w:ilvl w:val="0"/>
          <w:numId w:val="3"/>
        </w:numPr>
        <w:spacing w:line="360" w:lineRule="auto"/>
        <w:ind w:left="0" w:right="190" w:hanging="11"/>
        <w:jc w:val="both"/>
        <w:rPr>
          <w:rFonts w:ascii="Arial" w:hAnsi="Arial" w:cs="Arial"/>
        </w:rPr>
      </w:pPr>
      <w:r>
        <w:rPr>
          <w:rFonts w:ascii="Arial" w:hAnsi="Arial" w:cs="Arial"/>
        </w:rPr>
        <w:t xml:space="preserve">Examinar la documentación original que compruebe las obligaciones y deudas contraídas por la entidad en el período auditado, derivadas de las adquisiciones de bienes o servicios necesarios y </w:t>
      </w:r>
      <w:r>
        <w:rPr>
          <w:rFonts w:ascii="Arial" w:hAnsi="Arial" w:cs="Arial"/>
          <w:lang w:eastAsia="es-ES" w:bidi="es-ES"/>
        </w:rPr>
        <w:t xml:space="preserve">con sus </w:t>
      </w:r>
      <w:r>
        <w:rPr>
          <w:rFonts w:ascii="Arial" w:hAnsi="Arial" w:cs="Arial"/>
        </w:rPr>
        <w:t>empleados en el desarrollo de las actividades propias.</w:t>
      </w:r>
    </w:p>
    <w:p w:rsidR="00C66415" w:rsidRDefault="00C66415">
      <w:pPr>
        <w:pStyle w:val="Prrafodelista"/>
        <w:spacing w:line="360" w:lineRule="auto"/>
        <w:ind w:left="0" w:right="190" w:hanging="11"/>
        <w:jc w:val="both"/>
        <w:rPr>
          <w:rFonts w:ascii="Arial" w:hAnsi="Arial" w:cs="Arial"/>
          <w:sz w:val="20"/>
          <w:szCs w:val="20"/>
        </w:rPr>
      </w:pPr>
    </w:p>
    <w:p w:rsidR="00C66415" w:rsidRDefault="00B33D70">
      <w:pPr>
        <w:pStyle w:val="Prrafodelista"/>
        <w:widowControl/>
        <w:numPr>
          <w:ilvl w:val="0"/>
          <w:numId w:val="3"/>
        </w:numPr>
        <w:spacing w:line="360" w:lineRule="auto"/>
        <w:ind w:left="0" w:right="190" w:hanging="11"/>
        <w:jc w:val="both"/>
        <w:rPr>
          <w:rFonts w:ascii="Arial" w:hAnsi="Arial" w:cs="Arial"/>
        </w:rPr>
      </w:pPr>
      <w:r>
        <w:rPr>
          <w:rFonts w:ascii="Arial" w:hAnsi="Arial" w:cs="Arial"/>
        </w:rPr>
        <w:t>Realizar análisis de antigüedad de saldos de las cuentas por pagar para verificar la efectividad de los procedimientos de pago de obligaciones a cargo de la entidad, así como comprobar que estas correspondan a compromisos reales.</w:t>
      </w:r>
    </w:p>
    <w:p w:rsidR="00C66415" w:rsidRDefault="00C66415">
      <w:pPr>
        <w:pStyle w:val="Prrafodelista"/>
        <w:spacing w:line="360" w:lineRule="auto"/>
        <w:ind w:left="0" w:right="190" w:hanging="11"/>
        <w:jc w:val="both"/>
        <w:rPr>
          <w:rFonts w:ascii="Arial" w:hAnsi="Arial" w:cs="Arial"/>
          <w:sz w:val="20"/>
          <w:szCs w:val="20"/>
        </w:rPr>
      </w:pPr>
    </w:p>
    <w:p w:rsidR="00C66415" w:rsidRDefault="00B33D70">
      <w:pPr>
        <w:pStyle w:val="Prrafodelista"/>
        <w:widowControl/>
        <w:numPr>
          <w:ilvl w:val="0"/>
          <w:numId w:val="3"/>
        </w:numPr>
        <w:spacing w:line="360" w:lineRule="auto"/>
        <w:ind w:left="0" w:right="190" w:hanging="11"/>
        <w:jc w:val="both"/>
        <w:rPr>
          <w:rFonts w:ascii="Arial" w:hAnsi="Arial" w:cs="Arial"/>
        </w:rPr>
      </w:pPr>
      <w:r>
        <w:rPr>
          <w:rFonts w:ascii="Arial" w:hAnsi="Arial" w:cs="Arial"/>
        </w:rPr>
        <w:t>Comprobar que las cantidades retenidas por impuestos u otros conceptos, se hayan registrado como pasivos y que éstos se cancelen una vez cumplida o enterada la obligación en el tiempo y forma establecidos en los ordenamientos legales.</w:t>
      </w:r>
    </w:p>
    <w:p w:rsidR="00C66415" w:rsidRDefault="00C66415">
      <w:pPr>
        <w:pStyle w:val="Prrafodelista"/>
        <w:spacing w:line="360" w:lineRule="auto"/>
        <w:ind w:left="0" w:right="190" w:hanging="11"/>
        <w:jc w:val="both"/>
        <w:rPr>
          <w:rFonts w:ascii="Arial" w:hAnsi="Arial" w:cs="Arial"/>
          <w:sz w:val="20"/>
          <w:szCs w:val="20"/>
        </w:rPr>
      </w:pPr>
    </w:p>
    <w:p w:rsidR="00C66415" w:rsidRDefault="00B33D70">
      <w:pPr>
        <w:pStyle w:val="Prrafodelista"/>
        <w:widowControl/>
        <w:numPr>
          <w:ilvl w:val="0"/>
          <w:numId w:val="3"/>
        </w:numPr>
        <w:spacing w:line="360" w:lineRule="auto"/>
        <w:ind w:left="0" w:right="190" w:hanging="11"/>
        <w:jc w:val="both"/>
        <w:rPr>
          <w:rFonts w:ascii="Arial" w:hAnsi="Arial" w:cs="Arial"/>
        </w:rPr>
      </w:pPr>
      <w:r>
        <w:rPr>
          <w:rFonts w:ascii="Arial" w:hAnsi="Arial" w:cs="Arial"/>
        </w:rPr>
        <w:t>Verificar que los registros contables de los gastos sean oportunos, razonables, consistentes, y que exista una presentación y revelación adecuada en el Estado Analítico del Ejercicio del Presupuesto de Egresos y el Estado de Actividades.</w:t>
      </w:r>
    </w:p>
    <w:p w:rsidR="00C66415" w:rsidRDefault="00C66415">
      <w:pPr>
        <w:spacing w:after="0" w:line="360" w:lineRule="auto"/>
        <w:ind w:right="190"/>
        <w:jc w:val="both"/>
        <w:rPr>
          <w:rFonts w:ascii="Arial" w:hAnsi="Arial" w:cs="Arial"/>
          <w:sz w:val="20"/>
          <w:szCs w:val="20"/>
        </w:rPr>
      </w:pPr>
    </w:p>
    <w:p w:rsidR="00C66415" w:rsidRDefault="00B33D70">
      <w:pPr>
        <w:spacing w:after="0" w:line="360" w:lineRule="auto"/>
        <w:jc w:val="both"/>
        <w:rPr>
          <w:rFonts w:ascii="Arial" w:hAnsi="Arial" w:cs="Arial"/>
          <w:b/>
          <w:bCs/>
          <w:color w:val="000000"/>
        </w:rPr>
      </w:pPr>
      <w:r>
        <w:rPr>
          <w:rFonts w:ascii="Arial" w:hAnsi="Arial" w:cs="Arial"/>
          <w:sz w:val="24"/>
          <w:szCs w:val="24"/>
        </w:rPr>
        <w:lastRenderedPageBreak/>
        <w:t xml:space="preserve">La fiscalización se realizó conforme a los principios de legalidad, </w:t>
      </w:r>
      <w:proofErr w:type="spellStart"/>
      <w:r>
        <w:rPr>
          <w:rFonts w:ascii="Arial" w:hAnsi="Arial" w:cs="Arial"/>
          <w:sz w:val="24"/>
          <w:szCs w:val="24"/>
        </w:rPr>
        <w:t>definitividad</w:t>
      </w:r>
      <w:proofErr w:type="spellEnd"/>
      <w:r>
        <w:rPr>
          <w:rFonts w:ascii="Arial" w:hAnsi="Arial" w:cs="Arial"/>
          <w:sz w:val="24"/>
          <w:szCs w:val="24"/>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bookmarkStart w:id="40" w:name="_Toc1431288456"/>
    </w:p>
    <w:p w:rsidR="00C66415" w:rsidRDefault="00C66415">
      <w:pPr>
        <w:spacing w:after="0" w:line="360" w:lineRule="auto"/>
        <w:jc w:val="both"/>
        <w:rPr>
          <w:rFonts w:ascii="Arial" w:hAnsi="Arial" w:cs="Arial"/>
          <w:b/>
          <w:bCs/>
          <w:color w:val="000000"/>
        </w:rPr>
      </w:pPr>
    </w:p>
    <w:p w:rsidR="00C66415" w:rsidRDefault="00B33D70">
      <w:pPr>
        <w:pStyle w:val="Ttulo3"/>
      </w:pPr>
      <w:bookmarkStart w:id="41" w:name="_Toc990324718"/>
      <w:r>
        <w:rPr>
          <w:rFonts w:ascii="Arial" w:hAnsi="Arial" w:cs="Arial"/>
          <w:b/>
          <w:bCs/>
          <w:color w:val="000000"/>
        </w:rPr>
        <w:t>G. Servidores Públicos que intervinieron en la Auditoría</w:t>
      </w:r>
      <w:bookmarkEnd w:id="40"/>
      <w:bookmarkEnd w:id="41"/>
    </w:p>
    <w:p w:rsidR="00C66415" w:rsidRDefault="00C66415">
      <w:pPr>
        <w:pStyle w:val="Ttulo3"/>
        <w:tabs>
          <w:tab w:val="right" w:leader="dot" w:pos="9690"/>
        </w:tabs>
        <w:spacing w:before="0" w:line="360" w:lineRule="auto"/>
        <w:jc w:val="both"/>
        <w:rPr>
          <w:rFonts w:ascii="Arial" w:hAnsi="Arial" w:cs="Arial"/>
          <w:sz w:val="20"/>
          <w:szCs w:val="20"/>
        </w:rPr>
      </w:pPr>
    </w:p>
    <w:p w:rsidR="00C66415" w:rsidRDefault="00B33D70">
      <w:pPr>
        <w:tabs>
          <w:tab w:val="right" w:leader="dot" w:pos="9690"/>
        </w:tabs>
        <w:spacing w:after="0" w:line="360" w:lineRule="auto"/>
        <w:jc w:val="both"/>
        <w:rPr>
          <w:rFonts w:ascii="Arial" w:hAnsi="Arial" w:cs="Arial"/>
          <w:color w:val="000000"/>
          <w:sz w:val="24"/>
          <w:szCs w:val="24"/>
        </w:rPr>
      </w:pPr>
      <w:bookmarkStart w:id="42" w:name="_Toc42152880"/>
      <w:r>
        <w:rPr>
          <w:rFonts w:ascii="Arial" w:hAnsi="Arial" w:cs="Arial"/>
          <w:color w:val="000000"/>
          <w:sz w:val="24"/>
          <w:szCs w:val="24"/>
        </w:rPr>
        <w:t>En cumplimiento al artículo 38, fracción II, de la Ley de Fiscalización y Rendición de Cuentas del Estado de Quintana Roo, 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ASEQROO/ASE/AEMF/0626/03/2024, siendo los servidores públicos a cargo de coordinar y supervisar la auditoría, los siguientes:</w:t>
      </w:r>
      <w:bookmarkEnd w:id="42"/>
    </w:p>
    <w:p w:rsidR="00C66415" w:rsidRDefault="00C66415">
      <w:pPr>
        <w:spacing w:after="0" w:line="360" w:lineRule="auto"/>
        <w:jc w:val="both"/>
        <w:rPr>
          <w:rFonts w:ascii="Arial" w:hAnsi="Arial" w:cs="Arial"/>
          <w:sz w:val="20"/>
          <w:szCs w:val="20"/>
        </w:rPr>
      </w:pPr>
    </w:p>
    <w:tbl>
      <w:tblPr>
        <w:tblW w:w="954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05"/>
        <w:gridCol w:w="3038"/>
      </w:tblGrid>
      <w:tr w:rsidR="00C66415">
        <w:trPr>
          <w:trHeight w:val="311"/>
          <w:tblHeader/>
          <w:jc w:val="center"/>
        </w:trPr>
        <w:tc>
          <w:tcPr>
            <w:tcW w:w="6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tcPr>
          <w:p w:rsidR="00C66415" w:rsidRDefault="00B33D70">
            <w:pPr>
              <w:spacing w:after="0" w:line="360" w:lineRule="auto"/>
              <w:jc w:val="center"/>
              <w:rPr>
                <w:rFonts w:ascii="Arial" w:hAnsi="Arial" w:cs="Arial"/>
                <w:b/>
                <w:bCs/>
              </w:rPr>
            </w:pPr>
            <w:r>
              <w:rPr>
                <w:rFonts w:ascii="Arial" w:hAnsi="Arial" w:cs="Arial"/>
                <w:b/>
                <w:bCs/>
              </w:rPr>
              <w:t>Nombre</w:t>
            </w:r>
          </w:p>
        </w:tc>
        <w:tc>
          <w:tcPr>
            <w:tcW w:w="30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tcPr>
          <w:p w:rsidR="00C66415" w:rsidRDefault="00B33D70">
            <w:pPr>
              <w:spacing w:after="0" w:line="360" w:lineRule="auto"/>
              <w:jc w:val="center"/>
              <w:rPr>
                <w:rFonts w:ascii="Arial" w:hAnsi="Arial" w:cs="Arial"/>
                <w:b/>
                <w:bCs/>
              </w:rPr>
            </w:pPr>
            <w:r>
              <w:rPr>
                <w:rFonts w:ascii="Arial" w:hAnsi="Arial" w:cs="Arial"/>
                <w:b/>
                <w:bCs/>
              </w:rPr>
              <w:t>Cargo</w:t>
            </w:r>
          </w:p>
        </w:tc>
      </w:tr>
      <w:tr w:rsidR="00C66415">
        <w:trPr>
          <w:trHeight w:val="374"/>
          <w:jc w:val="center"/>
        </w:trPr>
        <w:tc>
          <w:tcPr>
            <w:tcW w:w="6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66415" w:rsidRDefault="00B33D70">
            <w:pPr>
              <w:spacing w:after="0" w:line="360" w:lineRule="auto"/>
              <w:rPr>
                <w:rFonts w:ascii="Arial" w:hAnsi="Arial" w:cs="Arial"/>
              </w:rPr>
            </w:pPr>
            <w:r>
              <w:rPr>
                <w:rFonts w:ascii="Arial" w:hAnsi="Arial" w:cs="Arial"/>
              </w:rPr>
              <w:t xml:space="preserve">M. en </w:t>
            </w:r>
            <w:proofErr w:type="spellStart"/>
            <w:r>
              <w:rPr>
                <w:rFonts w:ascii="Arial" w:hAnsi="Arial" w:cs="Arial"/>
              </w:rPr>
              <w:t>Aud</w:t>
            </w:r>
            <w:proofErr w:type="spellEnd"/>
            <w:r>
              <w:rPr>
                <w:rFonts w:ascii="Arial" w:hAnsi="Arial" w:cs="Arial"/>
              </w:rPr>
              <w:t>. Carlos Raúl Hernández Balam</w:t>
            </w:r>
          </w:p>
        </w:tc>
        <w:tc>
          <w:tcPr>
            <w:tcW w:w="30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66415" w:rsidRDefault="00B33D70">
            <w:pPr>
              <w:spacing w:after="0" w:line="360" w:lineRule="auto"/>
              <w:jc w:val="center"/>
              <w:rPr>
                <w:rFonts w:ascii="Arial" w:hAnsi="Arial" w:cs="Arial"/>
              </w:rPr>
            </w:pPr>
            <w:r>
              <w:rPr>
                <w:rFonts w:ascii="Arial" w:hAnsi="Arial" w:cs="Arial"/>
              </w:rPr>
              <w:t>Coordinador</w:t>
            </w:r>
          </w:p>
        </w:tc>
      </w:tr>
      <w:tr w:rsidR="00C66415">
        <w:trPr>
          <w:trHeight w:val="429"/>
          <w:jc w:val="center"/>
        </w:trPr>
        <w:tc>
          <w:tcPr>
            <w:tcW w:w="65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66415" w:rsidRDefault="00B33D70">
            <w:pPr>
              <w:spacing w:after="0" w:line="360" w:lineRule="auto"/>
              <w:rPr>
                <w:rFonts w:ascii="Arial" w:hAnsi="Arial" w:cs="Arial"/>
              </w:rPr>
            </w:pPr>
            <w:r>
              <w:rPr>
                <w:rFonts w:ascii="Arial" w:hAnsi="Arial" w:cs="Arial"/>
              </w:rPr>
              <w:t>L.A. Marcial Misael Estrella Cobarrubias</w:t>
            </w:r>
          </w:p>
        </w:tc>
        <w:tc>
          <w:tcPr>
            <w:tcW w:w="30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66415" w:rsidRDefault="00B33D70">
            <w:pPr>
              <w:spacing w:after="0" w:line="360" w:lineRule="auto"/>
              <w:jc w:val="center"/>
              <w:rPr>
                <w:rFonts w:ascii="Arial" w:hAnsi="Arial" w:cs="Arial"/>
              </w:rPr>
            </w:pPr>
            <w:r>
              <w:rPr>
                <w:rFonts w:ascii="Arial" w:hAnsi="Arial" w:cs="Arial"/>
              </w:rPr>
              <w:t>Supervisor</w:t>
            </w:r>
          </w:p>
        </w:tc>
      </w:tr>
    </w:tbl>
    <w:p w:rsidR="00C66415" w:rsidRDefault="00C66415">
      <w:pPr>
        <w:spacing w:after="0"/>
        <w:rPr>
          <w:rFonts w:ascii="Arial" w:hAnsi="Arial" w:cs="Arial"/>
          <w:b/>
          <w:bCs/>
          <w:color w:val="000000"/>
          <w:sz w:val="24"/>
          <w:szCs w:val="24"/>
        </w:rPr>
      </w:pPr>
      <w:bookmarkStart w:id="43" w:name="_Toc370863713"/>
    </w:p>
    <w:p w:rsidR="00D713A4" w:rsidRDefault="00D713A4">
      <w:pPr>
        <w:pStyle w:val="Ttulo2"/>
        <w:spacing w:before="0"/>
        <w:rPr>
          <w:rFonts w:ascii="Arial" w:hAnsi="Arial" w:cs="Arial"/>
          <w:b/>
          <w:bCs/>
          <w:color w:val="000000"/>
          <w:sz w:val="24"/>
          <w:szCs w:val="24"/>
        </w:rPr>
      </w:pPr>
      <w:bookmarkStart w:id="44" w:name="_Toc291463247"/>
    </w:p>
    <w:p w:rsidR="00C66415" w:rsidRDefault="00B33D70">
      <w:pPr>
        <w:pStyle w:val="Ttulo2"/>
        <w:spacing w:before="0"/>
        <w:rPr>
          <w:rFonts w:ascii="Arial" w:hAnsi="Arial" w:cs="Arial"/>
          <w:b/>
          <w:bCs/>
          <w:color w:val="000000"/>
          <w:sz w:val="24"/>
          <w:szCs w:val="24"/>
        </w:rPr>
      </w:pPr>
      <w:r>
        <w:rPr>
          <w:rFonts w:ascii="Arial" w:hAnsi="Arial" w:cs="Arial"/>
          <w:b/>
          <w:bCs/>
          <w:color w:val="000000"/>
          <w:sz w:val="24"/>
          <w:szCs w:val="24"/>
        </w:rPr>
        <w:t>II.2. CUMPLIMIENTO DE DISPOSICIONES LEGALES Y NORMATIVAS</w:t>
      </w:r>
      <w:bookmarkEnd w:id="43"/>
      <w:bookmarkEnd w:id="44"/>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sz w:val="24"/>
          <w:szCs w:val="24"/>
        </w:rPr>
        <w:t xml:space="preserve">La revisión se llevó a cabo aplicando Normas Profesionales de Auditoría del Sistema Nacional de Fiscalización, así como en apego a la Ley General de Contabilidad Gubernamental, al Presupuesto de Egresos aprobado para el ejercicio fiscal 2023 y lo </w:t>
      </w:r>
      <w:r>
        <w:rPr>
          <w:rFonts w:ascii="Arial" w:hAnsi="Arial" w:cs="Arial"/>
          <w:sz w:val="24"/>
          <w:szCs w:val="24"/>
        </w:rPr>
        <w:lastRenderedPageBreak/>
        <w:t>emitido por el Consejo Nacional de Armonización Contable (CONAC), dando cumplimiento a las diversas disposiciones legales y normativas aplicables, en observancia al artículo 38 fracción III</w:t>
      </w:r>
      <w:r>
        <w:rPr>
          <w:rFonts w:ascii="Arial" w:hAnsi="Arial" w:cs="Arial"/>
          <w:sz w:val="24"/>
          <w:szCs w:val="24"/>
          <w:lang w:eastAsia="es-ES" w:bidi="es-ES"/>
        </w:rPr>
        <w:t>,</w:t>
      </w:r>
      <w:r>
        <w:rPr>
          <w:rFonts w:ascii="Arial" w:hAnsi="Arial" w:cs="Arial"/>
          <w:sz w:val="24"/>
          <w:szCs w:val="24"/>
        </w:rPr>
        <w:t xml:space="preserve">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611BCB" w:rsidRDefault="00611BCB">
      <w:pPr>
        <w:spacing w:after="0" w:line="360" w:lineRule="auto"/>
        <w:jc w:val="both"/>
        <w:rPr>
          <w:rFonts w:ascii="Arial" w:hAnsi="Arial" w:cs="Arial"/>
          <w:sz w:val="24"/>
          <w:szCs w:val="24"/>
        </w:rPr>
      </w:pPr>
    </w:p>
    <w:p w:rsidR="00C66415" w:rsidRDefault="00B33D70">
      <w:pPr>
        <w:pStyle w:val="Ttulo3"/>
        <w:spacing w:before="0"/>
        <w:rPr>
          <w:rFonts w:ascii="Arial" w:hAnsi="Arial" w:cs="Arial"/>
          <w:b/>
          <w:bCs/>
          <w:color w:val="000000"/>
        </w:rPr>
      </w:pPr>
      <w:bookmarkStart w:id="45" w:name="_Toc912652428"/>
      <w:r>
        <w:rPr>
          <w:rFonts w:ascii="Arial" w:hAnsi="Arial" w:cs="Arial"/>
          <w:b/>
          <w:bCs/>
          <w:color w:val="000000"/>
        </w:rPr>
        <w:t>A. Conclusiones</w:t>
      </w:r>
      <w:bookmarkEnd w:id="45"/>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sz w:val="24"/>
          <w:szCs w:val="24"/>
        </w:rPr>
        <w:t>Se constató el cumplimiento de la Ley General de Contabilidad Gubernamental, del Presupuesto de Egresos aprobado para el ejercicio fiscal 2023, así como de lo emitido por el Consejo Nacional de Armonización Contable (CONAC), y demás disposiciones legales y normativas aplicables.</w:t>
      </w:r>
    </w:p>
    <w:p w:rsidR="00C66415" w:rsidRDefault="00C66415">
      <w:pPr>
        <w:spacing w:after="0" w:line="360" w:lineRule="auto"/>
        <w:jc w:val="both"/>
        <w:rPr>
          <w:rFonts w:ascii="Arial" w:hAnsi="Arial" w:cs="Arial"/>
          <w:b/>
          <w:bCs/>
          <w:color w:val="000000"/>
          <w:sz w:val="20"/>
          <w:szCs w:val="20"/>
        </w:rPr>
      </w:pPr>
    </w:p>
    <w:p w:rsidR="00C66415" w:rsidRDefault="00B33D70">
      <w:pPr>
        <w:pStyle w:val="Ttulo2"/>
        <w:spacing w:before="0"/>
        <w:rPr>
          <w:rFonts w:ascii="Arial" w:hAnsi="Arial" w:cs="Arial"/>
          <w:b/>
          <w:bCs/>
          <w:color w:val="000000"/>
          <w:sz w:val="24"/>
          <w:szCs w:val="24"/>
        </w:rPr>
      </w:pPr>
      <w:bookmarkStart w:id="46" w:name="_Toc1380444094"/>
      <w:r>
        <w:rPr>
          <w:rFonts w:ascii="Arial" w:hAnsi="Arial" w:cs="Arial"/>
          <w:b/>
          <w:bCs/>
          <w:color w:val="000000"/>
          <w:sz w:val="24"/>
          <w:szCs w:val="24"/>
        </w:rPr>
        <w:t>II.3. RESULTADOS DE LA FISCALIZACIÓN EFECTUADA</w:t>
      </w:r>
      <w:bookmarkEnd w:id="46"/>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sz w:val="24"/>
          <w:szCs w:val="24"/>
        </w:rPr>
      </w:pPr>
      <w:r>
        <w:rPr>
          <w:rFonts w:ascii="Arial" w:hAnsi="Arial" w:cs="Arial"/>
          <w:sz w:val="24"/>
          <w:szCs w:val="24"/>
        </w:rPr>
        <w:t>De conformidad con los artículos 17</w:t>
      </w:r>
      <w:r>
        <w:rPr>
          <w:rFonts w:ascii="Arial" w:hAnsi="Arial" w:cs="Arial"/>
          <w:sz w:val="24"/>
          <w:szCs w:val="24"/>
          <w:lang w:eastAsia="es-ES" w:bidi="es-ES"/>
        </w:rPr>
        <w:t>,</w:t>
      </w:r>
      <w:r>
        <w:rPr>
          <w:rFonts w:ascii="Arial" w:hAnsi="Arial" w:cs="Arial"/>
          <w:sz w:val="24"/>
          <w:szCs w:val="24"/>
        </w:rPr>
        <w:t xml:space="preserve"> fracciones I y II, 38</w:t>
      </w:r>
      <w:r>
        <w:rPr>
          <w:rFonts w:ascii="Arial" w:hAnsi="Arial" w:cs="Arial"/>
          <w:sz w:val="24"/>
          <w:szCs w:val="24"/>
          <w:lang w:eastAsia="es-ES" w:bidi="es-ES"/>
        </w:rPr>
        <w:t>,</w:t>
      </w:r>
      <w:r>
        <w:rPr>
          <w:rFonts w:ascii="Arial" w:hAnsi="Arial" w:cs="Arial"/>
          <w:sz w:val="24"/>
          <w:szCs w:val="24"/>
        </w:rPr>
        <w:t xml:space="preserve"> fracción IV, V Y VI, 41</w:t>
      </w:r>
      <w:r>
        <w:rPr>
          <w:rFonts w:ascii="Arial" w:hAnsi="Arial" w:cs="Arial"/>
          <w:sz w:val="24"/>
          <w:szCs w:val="24"/>
          <w:lang w:eastAsia="es-ES" w:bidi="es-ES"/>
        </w:rPr>
        <w:t>,</w:t>
      </w:r>
      <w:r>
        <w:rPr>
          <w:rFonts w:ascii="Arial" w:hAnsi="Arial" w:cs="Arial"/>
          <w:sz w:val="24"/>
          <w:szCs w:val="24"/>
        </w:rPr>
        <w:t xml:space="preserve"> en su segundo párrafo, de la Ley de Fiscalización y Rendición de Cuentas del Estado de Quintana Roo</w:t>
      </w:r>
      <w:r>
        <w:rPr>
          <w:rFonts w:ascii="Arial" w:hAnsi="Arial" w:cs="Arial"/>
          <w:sz w:val="24"/>
          <w:szCs w:val="24"/>
          <w:lang w:eastAsia="es-ES" w:bidi="es-ES"/>
        </w:rPr>
        <w:t>; y artículos</w:t>
      </w:r>
      <w:r>
        <w:rPr>
          <w:rFonts w:ascii="Arial" w:hAnsi="Arial" w:cs="Arial"/>
          <w:sz w:val="24"/>
          <w:szCs w:val="24"/>
        </w:rPr>
        <w:t xml:space="preserve"> 4, 8 y 9</w:t>
      </w:r>
      <w:r>
        <w:rPr>
          <w:rFonts w:ascii="Arial" w:hAnsi="Arial" w:cs="Arial"/>
          <w:sz w:val="24"/>
          <w:szCs w:val="24"/>
          <w:lang w:eastAsia="es-ES" w:bidi="es-ES"/>
        </w:rPr>
        <w:t>,</w:t>
      </w:r>
      <w:r>
        <w:rPr>
          <w:rFonts w:ascii="Arial" w:hAnsi="Arial" w:cs="Arial"/>
          <w:sz w:val="24"/>
          <w:szCs w:val="24"/>
        </w:rPr>
        <w:t xml:space="preserve"> fracciones X, XI, XVIII y XXVI, del Reglamento Interior de la Auditoría Superior del Estado de Quintana Roo, durante este proceso de fiscalización se presentó </w:t>
      </w:r>
      <w:r>
        <w:rPr>
          <w:rFonts w:ascii="Arial" w:hAnsi="Arial" w:cs="Arial"/>
          <w:b/>
          <w:bCs/>
          <w:sz w:val="24"/>
          <w:szCs w:val="24"/>
        </w:rPr>
        <w:t>1</w:t>
      </w:r>
      <w:r>
        <w:rPr>
          <w:rFonts w:ascii="Arial" w:hAnsi="Arial" w:cs="Arial"/>
          <w:sz w:val="24"/>
          <w:szCs w:val="24"/>
        </w:rPr>
        <w:t xml:space="preserve"> resultado final de auditoría y se determinó </w:t>
      </w:r>
      <w:r>
        <w:rPr>
          <w:rFonts w:ascii="Arial" w:hAnsi="Arial" w:cs="Arial"/>
          <w:b/>
          <w:bCs/>
          <w:sz w:val="24"/>
          <w:szCs w:val="24"/>
        </w:rPr>
        <w:t>1</w:t>
      </w:r>
      <w:r>
        <w:rPr>
          <w:rFonts w:ascii="Arial" w:hAnsi="Arial" w:cs="Arial"/>
          <w:sz w:val="24"/>
          <w:szCs w:val="24"/>
        </w:rPr>
        <w:t xml:space="preserve"> observación, la cual fue solventada.</w:t>
      </w:r>
    </w:p>
    <w:p w:rsidR="00C66415" w:rsidRDefault="00C66415">
      <w:pPr>
        <w:spacing w:after="0" w:line="360" w:lineRule="auto"/>
        <w:jc w:val="both"/>
        <w:rPr>
          <w:rFonts w:ascii="Arial" w:hAnsi="Arial" w:cs="Arial"/>
          <w:sz w:val="20"/>
          <w:szCs w:val="20"/>
        </w:rPr>
      </w:pPr>
    </w:p>
    <w:p w:rsidR="00C66415" w:rsidRDefault="00B33D70">
      <w:pPr>
        <w:pStyle w:val="Ttulo3"/>
        <w:spacing w:before="0"/>
        <w:jc w:val="both"/>
        <w:rPr>
          <w:rFonts w:ascii="Arial" w:hAnsi="Arial" w:cs="Arial"/>
          <w:b/>
          <w:bCs/>
          <w:color w:val="000000"/>
        </w:rPr>
      </w:pPr>
      <w:bookmarkStart w:id="47" w:name="_Toc1288067871"/>
      <w:r>
        <w:rPr>
          <w:rFonts w:ascii="Arial" w:hAnsi="Arial" w:cs="Arial"/>
          <w:b/>
          <w:bCs/>
          <w:color w:val="000000"/>
        </w:rPr>
        <w:t>A. Resumen de Resultados Finales de Auditoría, Observaciones Determinadas, Acciones y Recomendaciones Emitidas</w:t>
      </w:r>
      <w:bookmarkEnd w:id="47"/>
    </w:p>
    <w:p w:rsidR="00C66415" w:rsidRDefault="00C66415">
      <w:pPr>
        <w:spacing w:after="0" w:line="360" w:lineRule="auto"/>
        <w:jc w:val="both"/>
        <w:rPr>
          <w:rFonts w:ascii="Arial" w:hAnsi="Arial" w:cs="Arial"/>
          <w:sz w:val="20"/>
          <w:szCs w:val="20"/>
        </w:rPr>
      </w:pPr>
    </w:p>
    <w:p w:rsidR="00C66415" w:rsidRDefault="00B33D70">
      <w:pPr>
        <w:spacing w:after="0" w:line="360" w:lineRule="auto"/>
        <w:jc w:val="both"/>
        <w:rPr>
          <w:rFonts w:ascii="Arial" w:hAnsi="Arial" w:cs="Arial"/>
          <w:b/>
          <w:bCs/>
          <w:sz w:val="24"/>
          <w:szCs w:val="24"/>
        </w:rPr>
      </w:pPr>
      <w:r>
        <w:rPr>
          <w:rFonts w:ascii="Arial" w:hAnsi="Arial" w:cs="Arial"/>
          <w:sz w:val="24"/>
          <w:szCs w:val="24"/>
        </w:rPr>
        <w:t xml:space="preserve">En cumplimiento al artículo 38 fracción V de la Ley de Fiscalización y Rendición de Cuentas del Estado de Quintana Roo, y derivado del proceso de fiscalización al ente auditado se </w:t>
      </w:r>
      <w:r>
        <w:rPr>
          <w:rFonts w:ascii="Arial" w:hAnsi="Arial" w:cs="Arial"/>
          <w:sz w:val="24"/>
          <w:szCs w:val="24"/>
        </w:rPr>
        <w:lastRenderedPageBreak/>
        <w:t>determinaron resultados finales de auditoría y observaciones en materia financiera, los cuales se presentan en la tabla siguiente:</w:t>
      </w:r>
    </w:p>
    <w:p w:rsidR="00C66415" w:rsidRDefault="00C66415">
      <w:pPr>
        <w:spacing w:after="0" w:line="360" w:lineRule="auto"/>
        <w:jc w:val="both"/>
        <w:rPr>
          <w:rFonts w:ascii="Arial" w:hAnsi="Arial" w:cs="Arial"/>
          <w:b/>
          <w:bCs/>
          <w:sz w:val="20"/>
          <w:szCs w:val="20"/>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9"/>
        <w:gridCol w:w="3121"/>
        <w:gridCol w:w="1701"/>
      </w:tblGrid>
      <w:tr w:rsidR="00C66415">
        <w:trPr>
          <w:trHeight w:val="626"/>
          <w:tblHeader/>
        </w:trPr>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66415" w:rsidRDefault="00B33D70">
            <w:pPr>
              <w:spacing w:line="360" w:lineRule="auto"/>
              <w:jc w:val="center"/>
              <w:rPr>
                <w:rFonts w:ascii="Arial" w:hAnsi="Arial" w:cs="Arial"/>
                <w:b/>
                <w:bCs/>
                <w:sz w:val="16"/>
                <w:szCs w:val="16"/>
              </w:rPr>
            </w:pPr>
            <w:r>
              <w:rPr>
                <w:rFonts w:ascii="Arial" w:hAnsi="Arial" w:cs="Arial"/>
                <w:b/>
                <w:bCs/>
                <w:sz w:val="16"/>
                <w:szCs w:val="16"/>
              </w:rPr>
              <w:t>Referencia</w:t>
            </w:r>
          </w:p>
        </w:tc>
        <w:tc>
          <w:tcPr>
            <w:tcW w:w="1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66415" w:rsidRDefault="00B33D70">
            <w:pPr>
              <w:spacing w:line="360" w:lineRule="auto"/>
              <w:jc w:val="center"/>
              <w:rPr>
                <w:rFonts w:ascii="Arial" w:hAnsi="Arial" w:cs="Arial"/>
                <w:b/>
                <w:bCs/>
                <w:sz w:val="16"/>
                <w:szCs w:val="16"/>
              </w:rPr>
            </w:pPr>
            <w:r>
              <w:rPr>
                <w:rFonts w:ascii="Arial" w:hAnsi="Arial" w:cs="Arial"/>
                <w:b/>
                <w:bCs/>
                <w:sz w:val="16"/>
                <w:szCs w:val="16"/>
              </w:rPr>
              <w:t>Concepto del Resultado</w:t>
            </w:r>
          </w:p>
        </w:tc>
        <w:tc>
          <w:tcPr>
            <w:tcW w:w="1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66415" w:rsidRDefault="00B33D70">
            <w:pPr>
              <w:spacing w:line="360" w:lineRule="auto"/>
              <w:jc w:val="center"/>
              <w:rPr>
                <w:rFonts w:ascii="Arial" w:hAnsi="Arial" w:cs="Arial"/>
                <w:b/>
                <w:bCs/>
                <w:sz w:val="16"/>
                <w:szCs w:val="16"/>
              </w:rPr>
            </w:pPr>
            <w:r>
              <w:rPr>
                <w:rFonts w:ascii="Arial" w:hAnsi="Arial" w:cs="Arial"/>
                <w:b/>
                <w:bCs/>
                <w:sz w:val="16"/>
                <w:szCs w:val="16"/>
              </w:rPr>
              <w:t>Tipo de Observación</w:t>
            </w:r>
          </w:p>
        </w:tc>
        <w:tc>
          <w:tcPr>
            <w:tcW w:w="87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66415" w:rsidRDefault="00B33D70">
            <w:pPr>
              <w:spacing w:line="360" w:lineRule="auto"/>
              <w:jc w:val="center"/>
              <w:rPr>
                <w:rFonts w:ascii="Arial" w:hAnsi="Arial" w:cs="Arial"/>
                <w:b/>
                <w:bCs/>
                <w:sz w:val="16"/>
                <w:szCs w:val="16"/>
              </w:rPr>
            </w:pPr>
            <w:r>
              <w:rPr>
                <w:rFonts w:ascii="Arial" w:hAnsi="Arial" w:cs="Arial"/>
                <w:b/>
                <w:bCs/>
                <w:sz w:val="16"/>
                <w:szCs w:val="16"/>
              </w:rPr>
              <w:t>Monto Observado/</w:t>
            </w:r>
          </w:p>
          <w:p w:rsidR="00C66415" w:rsidRDefault="00B33D70">
            <w:pPr>
              <w:spacing w:line="360" w:lineRule="auto"/>
              <w:jc w:val="center"/>
              <w:rPr>
                <w:rFonts w:ascii="Arial" w:hAnsi="Arial" w:cs="Arial"/>
                <w:b/>
                <w:bCs/>
                <w:sz w:val="16"/>
                <w:szCs w:val="16"/>
              </w:rPr>
            </w:pPr>
            <w:r>
              <w:rPr>
                <w:rFonts w:ascii="Arial" w:hAnsi="Arial" w:cs="Arial"/>
                <w:b/>
                <w:bCs/>
                <w:sz w:val="16"/>
                <w:szCs w:val="16"/>
              </w:rPr>
              <w:t xml:space="preserve"> Recomendaciones Emitidas</w:t>
            </w:r>
          </w:p>
        </w:tc>
      </w:tr>
      <w:tr w:rsidR="00C66415">
        <w:tc>
          <w:tcPr>
            <w:tcW w:w="7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66415" w:rsidRDefault="00B33D70">
            <w:pPr>
              <w:spacing w:line="360" w:lineRule="auto"/>
              <w:jc w:val="both"/>
              <w:rPr>
                <w:rFonts w:ascii="Arial" w:hAnsi="Arial" w:cs="Arial"/>
                <w:sz w:val="16"/>
                <w:szCs w:val="16"/>
              </w:rPr>
            </w:pPr>
            <w:r>
              <w:rPr>
                <w:rFonts w:ascii="Arial" w:hAnsi="Arial" w:cs="Arial"/>
                <w:sz w:val="16"/>
                <w:szCs w:val="16"/>
              </w:rPr>
              <w:t>Resultado:1</w:t>
            </w:r>
          </w:p>
          <w:p w:rsidR="00C66415" w:rsidRDefault="00B33D70">
            <w:pPr>
              <w:spacing w:line="360" w:lineRule="auto"/>
              <w:jc w:val="both"/>
              <w:rPr>
                <w:rFonts w:ascii="Arial" w:hAnsi="Arial" w:cs="Arial"/>
                <w:sz w:val="16"/>
                <w:szCs w:val="16"/>
              </w:rPr>
            </w:pPr>
            <w:r>
              <w:rPr>
                <w:rFonts w:ascii="Arial" w:hAnsi="Arial" w:cs="Arial"/>
                <w:sz w:val="16"/>
                <w:szCs w:val="16"/>
              </w:rPr>
              <w:t>Observación:1</w:t>
            </w:r>
          </w:p>
        </w:tc>
        <w:tc>
          <w:tcPr>
            <w:tcW w:w="1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66415" w:rsidRDefault="00B33D70">
            <w:pPr>
              <w:spacing w:line="360" w:lineRule="auto"/>
              <w:jc w:val="both"/>
              <w:rPr>
                <w:rFonts w:ascii="Arial" w:hAnsi="Arial" w:cs="Arial"/>
                <w:sz w:val="16"/>
                <w:szCs w:val="16"/>
              </w:rPr>
            </w:pPr>
            <w:r>
              <w:rPr>
                <w:rFonts w:ascii="Arial" w:hAnsi="Arial" w:cs="Arial"/>
                <w:sz w:val="16"/>
                <w:szCs w:val="16"/>
              </w:rPr>
              <w:t>Información financiera relativa a las obligaciones de pago a cargo de la entidad</w:t>
            </w:r>
          </w:p>
        </w:tc>
        <w:tc>
          <w:tcPr>
            <w:tcW w:w="1596"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66415" w:rsidRDefault="00B33D70">
            <w:pPr>
              <w:spacing w:line="360" w:lineRule="auto"/>
              <w:jc w:val="both"/>
              <w:rPr>
                <w:rFonts w:ascii="Arial" w:hAnsi="Arial" w:cs="Arial"/>
                <w:sz w:val="16"/>
                <w:szCs w:val="16"/>
              </w:rPr>
            </w:pPr>
            <w:r>
              <w:rPr>
                <w:rFonts w:ascii="Arial" w:hAnsi="Arial" w:cs="Arial"/>
                <w:sz w:val="16"/>
                <w:szCs w:val="16"/>
              </w:rPr>
              <w:t>(4B) Operaciones o bienes no registrados o registrados errónea o extemporáneamente</w:t>
            </w:r>
          </w:p>
        </w:tc>
        <w:tc>
          <w:tcPr>
            <w:tcW w:w="87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66415" w:rsidRDefault="00B33D70">
            <w:pPr>
              <w:spacing w:line="360" w:lineRule="auto"/>
              <w:ind w:left="-168" w:right="-63"/>
              <w:jc w:val="center"/>
              <w:rPr>
                <w:rFonts w:ascii="Arial" w:hAnsi="Arial" w:cs="Arial"/>
                <w:sz w:val="16"/>
                <w:szCs w:val="16"/>
              </w:rPr>
            </w:pPr>
            <w:r>
              <w:rPr>
                <w:rFonts w:ascii="Arial" w:hAnsi="Arial" w:cs="Arial"/>
                <w:sz w:val="16"/>
                <w:szCs w:val="16"/>
                <w:lang w:val="es-ES" w:eastAsia="es-ES" w:bidi="es-ES"/>
              </w:rPr>
              <w:t>Solventada</w:t>
            </w:r>
          </w:p>
        </w:tc>
      </w:tr>
    </w:tbl>
    <w:p w:rsidR="00C66415" w:rsidRDefault="00C66415">
      <w:pPr>
        <w:spacing w:after="0" w:line="360" w:lineRule="auto"/>
        <w:jc w:val="both"/>
        <w:rPr>
          <w:rFonts w:ascii="Arial" w:hAnsi="Arial" w:cs="Arial"/>
          <w:sz w:val="20"/>
          <w:szCs w:val="20"/>
        </w:rPr>
      </w:pPr>
    </w:p>
    <w:p w:rsidR="00C66415" w:rsidRDefault="00B33D70">
      <w:pPr>
        <w:pStyle w:val="Ttulo3"/>
        <w:spacing w:line="360" w:lineRule="auto"/>
        <w:jc w:val="both"/>
        <w:rPr>
          <w:rFonts w:ascii="Arial" w:hAnsi="Arial" w:cs="Arial"/>
          <w:b/>
          <w:bCs/>
          <w:color w:val="000000"/>
        </w:rPr>
      </w:pPr>
      <w:bookmarkStart w:id="48" w:name="_Toc808806519"/>
      <w:r>
        <w:rPr>
          <w:rFonts w:ascii="Arial" w:hAnsi="Arial" w:cs="Arial"/>
          <w:b/>
          <w:bCs/>
          <w:color w:val="000000"/>
        </w:rPr>
        <w:t xml:space="preserve">B. Resumen General de Observaciones y </w:t>
      </w:r>
      <w:proofErr w:type="spellStart"/>
      <w:r>
        <w:rPr>
          <w:rFonts w:ascii="Arial" w:hAnsi="Arial" w:cs="Arial"/>
          <w:b/>
          <w:bCs/>
          <w:color w:val="000000"/>
        </w:rPr>
        <w:t>Solventaciones</w:t>
      </w:r>
      <w:proofErr w:type="spellEnd"/>
      <w:r>
        <w:rPr>
          <w:rFonts w:ascii="Arial" w:hAnsi="Arial" w:cs="Arial"/>
          <w:b/>
          <w:bCs/>
          <w:color w:val="000000"/>
        </w:rPr>
        <w:t xml:space="preserve"> en Materia Financiera</w:t>
      </w:r>
      <w:bookmarkEnd w:id="48"/>
    </w:p>
    <w:p w:rsidR="00C66415" w:rsidRDefault="00C66415">
      <w:pPr>
        <w:spacing w:after="0" w:line="360" w:lineRule="auto"/>
        <w:jc w:val="both"/>
        <w:rPr>
          <w:rFonts w:ascii="Arial" w:hAnsi="Arial" w:cs="Arial"/>
          <w:color w:val="000000"/>
          <w:sz w:val="20"/>
          <w:szCs w:val="20"/>
          <w:lang w:eastAsia="es-ES" w:bidi="es-ES"/>
        </w:rPr>
      </w:pPr>
    </w:p>
    <w:p w:rsidR="00C66415" w:rsidRDefault="00B33D70">
      <w:pPr>
        <w:spacing w:after="0"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 xml:space="preserve">En cumplimiento al artículo 38, fracción VI, de la Ley de Fiscalización y Rendición de Cuentas del Estado de Quintana Roo, durante el proceso de fiscalización, y como resultado de los procedimientos de auditoría, se realizaron observaciones de las cuales se recibieron </w:t>
      </w:r>
      <w:proofErr w:type="spellStart"/>
      <w:r>
        <w:rPr>
          <w:rFonts w:ascii="Arial" w:hAnsi="Arial" w:cs="Arial"/>
          <w:color w:val="000000"/>
          <w:sz w:val="24"/>
          <w:szCs w:val="24"/>
          <w:lang w:eastAsia="es-ES" w:bidi="es-ES"/>
        </w:rPr>
        <w:t>solventaciones</w:t>
      </w:r>
      <w:proofErr w:type="spellEnd"/>
      <w:r>
        <w:rPr>
          <w:rFonts w:ascii="Arial" w:hAnsi="Arial" w:cs="Arial"/>
          <w:color w:val="000000"/>
          <w:sz w:val="24"/>
          <w:szCs w:val="24"/>
          <w:lang w:eastAsia="es-ES" w:bidi="es-ES"/>
        </w:rPr>
        <w:t xml:space="preserve"> por parte del ente auditado.</w:t>
      </w:r>
    </w:p>
    <w:p w:rsidR="00C66415" w:rsidRDefault="00C66415">
      <w:pPr>
        <w:spacing w:after="0" w:line="360" w:lineRule="auto"/>
        <w:jc w:val="both"/>
        <w:rPr>
          <w:rFonts w:ascii="Arial" w:hAnsi="Arial" w:cs="Arial"/>
          <w:color w:val="000000"/>
          <w:sz w:val="20"/>
          <w:szCs w:val="20"/>
        </w:rPr>
      </w:pPr>
    </w:p>
    <w:p w:rsidR="00C66415" w:rsidRDefault="00B33D70">
      <w:pPr>
        <w:spacing w:after="0" w:line="360" w:lineRule="auto"/>
        <w:jc w:val="both"/>
        <w:rPr>
          <w:rFonts w:ascii="Arial" w:hAnsi="Arial" w:cs="Arial"/>
          <w:b/>
          <w:bCs/>
          <w:sz w:val="24"/>
          <w:szCs w:val="24"/>
        </w:rPr>
      </w:pPr>
      <w:r>
        <w:rPr>
          <w:rFonts w:ascii="Arial" w:hAnsi="Arial" w:cs="Arial"/>
          <w:b/>
          <w:bCs/>
          <w:sz w:val="24"/>
          <w:szCs w:val="24"/>
        </w:rPr>
        <w:t>Síntesis de las justificaciones y aclaraciones presentadas por la Entidad Fiscalizada</w:t>
      </w:r>
    </w:p>
    <w:p w:rsidR="00C66415" w:rsidRDefault="00C66415">
      <w:pPr>
        <w:spacing w:after="0" w:line="360" w:lineRule="auto"/>
        <w:jc w:val="both"/>
        <w:rPr>
          <w:rFonts w:ascii="Arial" w:hAnsi="Arial" w:cs="Arial"/>
          <w:b/>
          <w:bCs/>
          <w:sz w:val="20"/>
          <w:szCs w:val="20"/>
        </w:rPr>
      </w:pPr>
    </w:p>
    <w:p w:rsidR="00C66415" w:rsidRDefault="00B33D70">
      <w:pPr>
        <w:spacing w:after="0" w:line="360" w:lineRule="auto"/>
        <w:jc w:val="both"/>
        <w:rPr>
          <w:rFonts w:ascii="Arial" w:hAnsi="Arial" w:cs="Arial"/>
          <w:sz w:val="24"/>
          <w:szCs w:val="24"/>
        </w:rPr>
      </w:pPr>
      <w:r>
        <w:rPr>
          <w:rFonts w:ascii="Arial" w:hAnsi="Arial" w:cs="Arial"/>
          <w:sz w:val="24"/>
          <w:szCs w:val="24"/>
        </w:rPr>
        <w:t>Asimismo, la entidad fiscalizada presentó en reunión de trabajo efectuada, las justificaciones y aclaraciones relacionadas con los conceptos observados de los resultados de auditoría en materia financiera, es importante señalar que la documentación proporcionada para aclarar o justificar los resultados y las observaciones presentadas en la reuni</w:t>
      </w:r>
      <w:r>
        <w:rPr>
          <w:rFonts w:ascii="Arial" w:hAnsi="Arial" w:cs="Arial"/>
          <w:sz w:val="24"/>
          <w:szCs w:val="24"/>
          <w:lang w:eastAsia="es-ES" w:bidi="es-ES"/>
        </w:rPr>
        <w:t>ó</w:t>
      </w:r>
      <w:r>
        <w:rPr>
          <w:rFonts w:ascii="Arial" w:hAnsi="Arial" w:cs="Arial"/>
          <w:sz w:val="24"/>
          <w:szCs w:val="24"/>
        </w:rPr>
        <w:t>n</w:t>
      </w:r>
      <w:r>
        <w:rPr>
          <w:rFonts w:ascii="Arial" w:hAnsi="Arial" w:cs="Arial"/>
          <w:sz w:val="24"/>
          <w:szCs w:val="24"/>
          <w:lang w:eastAsia="es-ES" w:bidi="es-ES"/>
        </w:rPr>
        <w:t xml:space="preserve"> </w:t>
      </w:r>
      <w:r>
        <w:rPr>
          <w:rFonts w:ascii="Arial" w:hAnsi="Arial" w:cs="Arial"/>
          <w:sz w:val="24"/>
          <w:szCs w:val="24"/>
        </w:rPr>
        <w:t>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w:t>
      </w:r>
      <w:r>
        <w:rPr>
          <w:rFonts w:ascii="Arial" w:hAnsi="Arial" w:cs="Arial"/>
          <w:sz w:val="24"/>
          <w:szCs w:val="24"/>
          <w:lang w:eastAsia="es-ES" w:bidi="es-ES"/>
        </w:rPr>
        <w:t>í</w:t>
      </w:r>
      <w:r>
        <w:rPr>
          <w:rFonts w:ascii="Arial" w:hAnsi="Arial" w:cs="Arial"/>
          <w:sz w:val="24"/>
          <w:szCs w:val="24"/>
        </w:rPr>
        <w:t>a de la Fiscalización Superior de la Cuenta Pública.</w:t>
      </w:r>
    </w:p>
    <w:p w:rsidR="00C66415" w:rsidRDefault="00C66415">
      <w:pPr>
        <w:spacing w:after="0" w:line="360" w:lineRule="auto"/>
        <w:jc w:val="both"/>
        <w:rPr>
          <w:rFonts w:ascii="Arial" w:hAnsi="Arial" w:cs="Arial"/>
          <w:sz w:val="20"/>
          <w:szCs w:val="20"/>
        </w:rPr>
      </w:pPr>
    </w:p>
    <w:p w:rsidR="00611BCB" w:rsidRDefault="00611BCB">
      <w:pPr>
        <w:spacing w:after="0" w:line="360" w:lineRule="auto"/>
        <w:jc w:val="both"/>
        <w:rPr>
          <w:rFonts w:ascii="Arial" w:hAnsi="Arial" w:cs="Arial"/>
          <w:sz w:val="20"/>
          <w:szCs w:val="20"/>
        </w:rPr>
      </w:pPr>
    </w:p>
    <w:p w:rsidR="00C66415" w:rsidRDefault="00B33D70">
      <w:pPr>
        <w:pStyle w:val="Ttulo1"/>
        <w:tabs>
          <w:tab w:val="right" w:leader="dot" w:pos="9690"/>
        </w:tabs>
        <w:spacing w:before="0" w:line="360" w:lineRule="auto"/>
        <w:jc w:val="both"/>
        <w:rPr>
          <w:rFonts w:ascii="Arial" w:hAnsi="Arial" w:cs="Arial"/>
          <w:b/>
          <w:color w:val="000000"/>
          <w:sz w:val="24"/>
          <w:lang w:eastAsia="es-ES" w:bidi="es-ES"/>
        </w:rPr>
      </w:pPr>
      <w:bookmarkStart w:id="49" w:name="_Toc12333876"/>
      <w:bookmarkStart w:id="50" w:name="_Toc1456650418"/>
      <w:bookmarkStart w:id="51" w:name="_Toc1548563604"/>
      <w:r>
        <w:rPr>
          <w:rFonts w:ascii="Arial" w:hAnsi="Arial" w:cs="Arial"/>
          <w:b/>
          <w:color w:val="000000"/>
          <w:sz w:val="24"/>
          <w:lang w:eastAsia="es-ES" w:bidi="es-ES"/>
        </w:rPr>
        <w:lastRenderedPageBreak/>
        <w:t>III</w:t>
      </w:r>
      <w:r>
        <w:rPr>
          <w:rFonts w:ascii="Arial" w:hAnsi="Arial" w:cs="Arial"/>
          <w:b/>
          <w:color w:val="000000"/>
          <w:sz w:val="24"/>
        </w:rPr>
        <w:t xml:space="preserve">. </w:t>
      </w:r>
      <w:bookmarkEnd w:id="49"/>
      <w:r>
        <w:rPr>
          <w:rFonts w:ascii="Arial" w:hAnsi="Arial" w:cs="Arial"/>
          <w:b/>
          <w:color w:val="000000"/>
          <w:sz w:val="24"/>
        </w:rPr>
        <w:t>DICTAMEN DE LOS INFORMES INDIVIDUALES DE AUDITORÍA</w:t>
      </w:r>
      <w:bookmarkEnd w:id="50"/>
      <w:bookmarkEnd w:id="51"/>
    </w:p>
    <w:p w:rsidR="00C66415" w:rsidRDefault="00C66415">
      <w:pPr>
        <w:tabs>
          <w:tab w:val="right" w:leader="dot" w:pos="9690"/>
        </w:tabs>
        <w:spacing w:after="0"/>
        <w:rPr>
          <w:rFonts w:ascii="Arial" w:hAnsi="Arial" w:cs="Arial"/>
          <w:color w:val="000000"/>
          <w:sz w:val="20"/>
          <w:szCs w:val="20"/>
          <w:lang w:eastAsia="es-ES" w:bidi="es-ES"/>
        </w:rPr>
      </w:pPr>
    </w:p>
    <w:p w:rsidR="00C66415" w:rsidRDefault="00B33D70">
      <w:pPr>
        <w:tabs>
          <w:tab w:val="right" w:leader="dot" w:pos="9690"/>
        </w:tabs>
        <w:spacing w:after="0"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 xml:space="preserve">En cumplimiento al artículo 38, fracción I, de la Ley de Fiscalización y Rendición de Cuentas del Estado de Quintana Roo, el presente dictamen se emite el 21 de junio de 2024, fecha de conclusión de los trabajos de auditoría, la cual se practicó sobre la información financiera proporcionada por la entidad fiscalizable, consistente en los estados e informes contables, presupuestarios y programáticos que integran la Cuenta Pública del ejercicio fiscal 2023, formulados, integrados y presentados por el </w:t>
      </w:r>
      <w:r>
        <w:rPr>
          <w:rFonts w:ascii="Arial" w:hAnsi="Arial" w:cs="Arial"/>
          <w:b/>
          <w:bCs/>
          <w:color w:val="000000"/>
          <w:sz w:val="24"/>
          <w:szCs w:val="24"/>
          <w:lang w:eastAsia="es-ES" w:bidi="es-ES"/>
        </w:rPr>
        <w:t>Tribunal Electoral de Quintana Roo</w:t>
      </w:r>
      <w:r>
        <w:rPr>
          <w:rFonts w:ascii="Arial" w:hAnsi="Arial" w:cs="Arial"/>
          <w:color w:val="000000"/>
          <w:sz w:val="24"/>
          <w:szCs w:val="24"/>
          <w:lang w:eastAsia="es-ES" w:bidi="es-ES"/>
        </w:rPr>
        <w:t>.</w:t>
      </w:r>
    </w:p>
    <w:p w:rsidR="00C66415" w:rsidRDefault="00C66415">
      <w:pPr>
        <w:tabs>
          <w:tab w:val="right" w:leader="dot" w:pos="9690"/>
        </w:tabs>
        <w:spacing w:line="360" w:lineRule="auto"/>
        <w:jc w:val="both"/>
        <w:rPr>
          <w:rFonts w:ascii="Arial" w:hAnsi="Arial" w:cs="Arial"/>
          <w:color w:val="000000"/>
          <w:sz w:val="20"/>
          <w:szCs w:val="20"/>
          <w:lang w:eastAsia="es-ES" w:bidi="es-ES"/>
        </w:rPr>
      </w:pPr>
    </w:p>
    <w:p w:rsidR="00C66415" w:rsidRDefault="00B33D70">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La fiscalización fue realizada en consideración a lo dispuesto en la Ley de Fiscalización y Rendición de Cuentas del Estado de Quintana Roo, y demás ordenamientos legales y disposiciones normativas aplicables en la materia.</w:t>
      </w:r>
    </w:p>
    <w:p w:rsidR="00611BCB" w:rsidRDefault="00611BCB">
      <w:pPr>
        <w:tabs>
          <w:tab w:val="right" w:leader="dot" w:pos="9690"/>
        </w:tabs>
        <w:spacing w:line="360" w:lineRule="auto"/>
        <w:jc w:val="both"/>
        <w:rPr>
          <w:rFonts w:ascii="Arial" w:hAnsi="Arial" w:cs="Arial"/>
          <w:color w:val="000000"/>
          <w:sz w:val="24"/>
          <w:szCs w:val="24"/>
          <w:lang w:eastAsia="es-ES" w:bidi="es-ES"/>
        </w:rPr>
      </w:pPr>
    </w:p>
    <w:p w:rsidR="00C66415" w:rsidRDefault="00B33D70">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w:t>
      </w:r>
      <w:r>
        <w:rPr>
          <w:rFonts w:ascii="Arial" w:hAnsi="Arial" w:cs="Arial"/>
          <w:color w:val="000000"/>
          <w:sz w:val="24"/>
          <w:szCs w:val="24"/>
          <w:lang w:eastAsia="es-ES" w:bidi="es-ES"/>
        </w:rPr>
        <w:lastRenderedPageBreak/>
        <w:t>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C66415" w:rsidRDefault="00C66415">
      <w:pPr>
        <w:tabs>
          <w:tab w:val="right" w:leader="dot" w:pos="9690"/>
        </w:tabs>
        <w:spacing w:after="0" w:line="360" w:lineRule="auto"/>
        <w:jc w:val="both"/>
        <w:rPr>
          <w:rFonts w:ascii="Arial" w:hAnsi="Arial" w:cs="Arial"/>
          <w:color w:val="000000"/>
          <w:sz w:val="20"/>
          <w:szCs w:val="20"/>
          <w:lang w:eastAsia="es-ES" w:bidi="es-ES"/>
        </w:rPr>
      </w:pPr>
    </w:p>
    <w:p w:rsidR="00C66415" w:rsidRDefault="00B33D70">
      <w:pPr>
        <w:tabs>
          <w:tab w:val="right" w:leader="dot" w:pos="9690"/>
        </w:tabs>
        <w:spacing w:after="0"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 xml:space="preserve">Con base en los resultados obtenidos en la auditoría practicada número </w:t>
      </w:r>
      <w:r>
        <w:rPr>
          <w:rFonts w:ascii="Arial" w:hAnsi="Arial" w:cs="Arial"/>
          <w:b/>
          <w:bCs/>
          <w:color w:val="000000"/>
          <w:sz w:val="24"/>
          <w:szCs w:val="24"/>
          <w:lang w:eastAsia="es-ES" w:bidi="es-ES"/>
        </w:rPr>
        <w:t>23-AEMF-C-GOB-070-153</w:t>
      </w:r>
      <w:r>
        <w:rPr>
          <w:rFonts w:ascii="Arial" w:hAnsi="Arial" w:cs="Arial"/>
          <w:color w:val="000000"/>
          <w:sz w:val="24"/>
          <w:szCs w:val="24"/>
          <w:lang w:eastAsia="es-ES" w:bidi="es-ES"/>
        </w:rPr>
        <w:t xml:space="preserve">, denominada “Auditoría de Cumplimiento Financiero de Ingresos Públicos”, cuyo objetivo fue fiscalizar la gestión financiera para comprobar el cumplimiento en la ejecución de los ingresos públicos estatales conforme a las disposiciones legales aplicables; verificando la forma y términos en que fueron obtenidos, captados y administrados; así como de la demás información financiera, contable, patrimonial y presupuestaria que la entidad fiscalizada deba incluir en su cuenta pública, conforme a la normativa pertinente, para constatar que se hayan devengado y registrado conforme a los montos aprobados, y específicamente, respecto de la muestra auditada señalada en el apartado relativo al alcance, en nuestra opinión se concluye que en términos generales, el </w:t>
      </w:r>
      <w:r>
        <w:rPr>
          <w:rFonts w:ascii="Arial" w:hAnsi="Arial" w:cs="Arial"/>
          <w:b/>
          <w:bCs/>
          <w:color w:val="000000"/>
          <w:sz w:val="24"/>
          <w:szCs w:val="24"/>
          <w:lang w:eastAsia="es-ES" w:bidi="es-ES"/>
        </w:rPr>
        <w:t>Tribunal Electoral de Quintana Roo</w:t>
      </w:r>
      <w:r>
        <w:rPr>
          <w:rFonts w:ascii="Arial" w:hAnsi="Arial" w:cs="Arial"/>
          <w:color w:val="000000"/>
          <w:sz w:val="24"/>
          <w:szCs w:val="24"/>
          <w:lang w:eastAsia="es-ES" w:bidi="es-ES"/>
        </w:rPr>
        <w:t xml:space="preserve"> cumplió con las disposiciones legales y normativas que son aplicables en la materia.</w:t>
      </w:r>
    </w:p>
    <w:p w:rsidR="00C66415" w:rsidRDefault="00C66415">
      <w:pPr>
        <w:tabs>
          <w:tab w:val="right" w:leader="dot" w:pos="9690"/>
        </w:tabs>
        <w:spacing w:after="0" w:line="360" w:lineRule="auto"/>
        <w:jc w:val="both"/>
        <w:rPr>
          <w:rFonts w:ascii="Arial" w:hAnsi="Arial" w:cs="Arial"/>
          <w:color w:val="000000"/>
          <w:sz w:val="20"/>
          <w:szCs w:val="20"/>
          <w:lang w:eastAsia="es-ES" w:bidi="es-ES"/>
        </w:rPr>
      </w:pPr>
    </w:p>
    <w:p w:rsidR="00C66415" w:rsidRDefault="00B33D70">
      <w:pPr>
        <w:tabs>
          <w:tab w:val="right" w:leader="dot" w:pos="9690"/>
        </w:tabs>
        <w:spacing w:after="0"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 xml:space="preserve">Con base en los resultados obtenidos en la auditoría practicada número </w:t>
      </w:r>
      <w:r>
        <w:rPr>
          <w:rFonts w:ascii="Arial" w:hAnsi="Arial" w:cs="Arial"/>
          <w:b/>
          <w:bCs/>
          <w:color w:val="000000"/>
          <w:sz w:val="24"/>
          <w:szCs w:val="24"/>
          <w:lang w:eastAsia="es-ES" w:bidi="es-ES"/>
        </w:rPr>
        <w:t>23-AEMF-C-GOB-070-154</w:t>
      </w:r>
      <w:r>
        <w:rPr>
          <w:rFonts w:ascii="Arial" w:hAnsi="Arial" w:cs="Arial"/>
          <w:color w:val="000000"/>
          <w:sz w:val="24"/>
          <w:szCs w:val="24"/>
          <w:lang w:eastAsia="es-ES" w:bidi="es-ES"/>
        </w:rPr>
        <w:t xml:space="preserve">, denominada “Auditoría de Cumplimiento Financiero de Gastos Públicos”, cuyo objetivo fue fiscalizar la gestión financiera para comprobar el cumplimiento en el ejercicio del Presupuesto de Egresos conforme a las disposiciones legales aplicables; revisando que la custodia, manejo, ejercicio y aplicación de los gastos públicos se realizó en los conceptos y partidas autorizadas, considerando si los programas y su ejecución se ajustaron a los </w:t>
      </w:r>
      <w:r>
        <w:rPr>
          <w:rFonts w:ascii="Arial" w:hAnsi="Arial" w:cs="Arial"/>
          <w:color w:val="000000"/>
          <w:sz w:val="24"/>
          <w:szCs w:val="24"/>
          <w:lang w:eastAsia="es-ES" w:bidi="es-ES"/>
        </w:rPr>
        <w:lastRenderedPageBreak/>
        <w:t xml:space="preserve">términos y montos aprobados en el Presupuesto de Egresos del ejercicio fiscal en revisión; así como de la demás información financiera, contable, patrimonial, presupuestaria y programática que la entidad fiscalizada deba incluir en su cuenta pública, conforme a la normativa pertinente, para verificar que el presupuesto asignado, a los programas presupuestarios E002 - Promover la Cultura Democrática y Fortalecer la Confianza Ciudadana Mediante la Resolución de Conflictos en la Materia y M001 - Gestión y Apoyo Institucional, se hayan devengado y registrado conforme a los montos aprobados, y específicamente, respecto de la muestra auditada señalada en el apartado relativo al alcance, en nuestra opinión se concluye que en términos generales, el </w:t>
      </w:r>
      <w:r>
        <w:rPr>
          <w:rFonts w:ascii="Arial" w:hAnsi="Arial" w:cs="Arial"/>
          <w:b/>
          <w:bCs/>
          <w:color w:val="000000"/>
          <w:sz w:val="24"/>
          <w:szCs w:val="24"/>
          <w:lang w:eastAsia="es-ES" w:bidi="es-ES"/>
        </w:rPr>
        <w:t>Tribunal Electoral de Quintana Roo</w:t>
      </w:r>
      <w:r>
        <w:rPr>
          <w:rFonts w:ascii="Arial" w:hAnsi="Arial" w:cs="Arial"/>
          <w:color w:val="000000"/>
          <w:sz w:val="24"/>
          <w:szCs w:val="24"/>
          <w:lang w:eastAsia="es-ES" w:bidi="es-ES"/>
        </w:rPr>
        <w:t xml:space="preserve"> cumplió con las disposiciones legales y normativas que son aplicables en la materia.</w:t>
      </w:r>
    </w:p>
    <w:p w:rsidR="00C66415" w:rsidRDefault="00C66415">
      <w:pPr>
        <w:tabs>
          <w:tab w:val="right" w:leader="dot" w:pos="9690"/>
        </w:tabs>
        <w:spacing w:after="0" w:line="360" w:lineRule="auto"/>
        <w:jc w:val="both"/>
        <w:rPr>
          <w:rFonts w:ascii="Arial" w:hAnsi="Arial" w:cs="Arial"/>
          <w:color w:val="000000"/>
          <w:sz w:val="20"/>
          <w:szCs w:val="20"/>
          <w:lang w:eastAsia="es-ES" w:bidi="es-ES"/>
        </w:rPr>
      </w:pPr>
    </w:p>
    <w:p w:rsidR="00C66415" w:rsidRDefault="00B33D70">
      <w:pPr>
        <w:tabs>
          <w:tab w:val="right" w:leader="dot" w:pos="9690"/>
        </w:tabs>
        <w:spacing w:line="360" w:lineRule="auto"/>
        <w:jc w:val="both"/>
        <w:rPr>
          <w:rFonts w:ascii="Arial" w:hAnsi="Arial" w:cs="Arial"/>
          <w:color w:val="000000"/>
          <w:sz w:val="24"/>
          <w:szCs w:val="24"/>
          <w:lang w:eastAsia="es-ES" w:bidi="es-ES"/>
        </w:rPr>
      </w:pPr>
      <w:r>
        <w:rPr>
          <w:rFonts w:ascii="Arial" w:hAnsi="Arial" w:cs="Arial"/>
          <w:color w:val="000000"/>
          <w:sz w:val="24"/>
          <w:szCs w:val="24"/>
          <w:lang w:eastAsia="es-ES" w:bidi="es-ES"/>
        </w:rPr>
        <w:t xml:space="preserve">El Informe Individual de Auditoría quedará formalmente notificado al ente </w:t>
      </w:r>
      <w:proofErr w:type="spellStart"/>
      <w:r>
        <w:rPr>
          <w:rFonts w:ascii="Arial" w:hAnsi="Arial" w:cs="Arial"/>
          <w:color w:val="000000"/>
          <w:sz w:val="24"/>
          <w:szCs w:val="24"/>
          <w:lang w:eastAsia="es-ES" w:bidi="es-ES"/>
        </w:rPr>
        <w:t>fiscalizado</w:t>
      </w:r>
      <w:proofErr w:type="spellEnd"/>
      <w:r>
        <w:rPr>
          <w:rFonts w:ascii="Arial" w:hAnsi="Arial" w:cs="Arial"/>
          <w:color w:val="000000"/>
          <w:sz w:val="24"/>
          <w:szCs w:val="24"/>
          <w:lang w:eastAsia="es-ES" w:bidi="es-ES"/>
        </w:rPr>
        <w:t>, de acuerdo a la Ley de Fiscalización y Rendición de Cuentas del Estado de Quintana Roo, mediante el acta circunstanciada de término de auditoría, visita e inspección.</w:t>
      </w:r>
    </w:p>
    <w:p w:rsidR="00C66415" w:rsidRDefault="00C66415">
      <w:pPr>
        <w:tabs>
          <w:tab w:val="right" w:leader="dot" w:pos="9690"/>
        </w:tabs>
        <w:spacing w:line="360" w:lineRule="auto"/>
        <w:jc w:val="both"/>
        <w:rPr>
          <w:rFonts w:ascii="Arial" w:hAnsi="Arial" w:cs="Arial"/>
          <w:color w:val="000000"/>
          <w:sz w:val="24"/>
          <w:szCs w:val="24"/>
          <w:lang w:eastAsia="es-ES" w:bidi="es-ES"/>
        </w:rPr>
      </w:pPr>
    </w:p>
    <w:p w:rsidR="00C66415" w:rsidRDefault="00B33D70">
      <w:pPr>
        <w:spacing w:line="360" w:lineRule="auto"/>
        <w:ind w:right="190"/>
        <w:jc w:val="center"/>
        <w:rPr>
          <w:rFonts w:ascii="Arial" w:eastAsia="Times New Roman" w:hAnsi="Arial" w:cs="Arial"/>
          <w:b/>
          <w:bCs/>
          <w:color w:val="000000"/>
          <w:sz w:val="24"/>
          <w:szCs w:val="24"/>
        </w:rPr>
      </w:pPr>
      <w:r>
        <w:rPr>
          <w:rFonts w:ascii="Arial" w:eastAsia="Times New Roman" w:hAnsi="Arial" w:cs="Arial"/>
          <w:b/>
          <w:bCs/>
          <w:color w:val="000000"/>
          <w:sz w:val="24"/>
          <w:szCs w:val="24"/>
        </w:rPr>
        <w:t>EL AUDITOR SUPERIOR DEL ESTADO</w:t>
      </w:r>
    </w:p>
    <w:p w:rsidR="00C66415" w:rsidRDefault="00C66415">
      <w:pPr>
        <w:spacing w:after="0" w:line="360" w:lineRule="auto"/>
        <w:ind w:right="190"/>
        <w:jc w:val="center"/>
        <w:rPr>
          <w:rFonts w:ascii="Arial" w:eastAsia="Times New Roman" w:hAnsi="Arial" w:cs="Arial"/>
          <w:b/>
          <w:bCs/>
          <w:color w:val="000000"/>
          <w:sz w:val="24"/>
          <w:szCs w:val="24"/>
        </w:rPr>
      </w:pPr>
    </w:p>
    <w:tbl>
      <w:tblPr>
        <w:tblStyle w:val="TableSimple11"/>
        <w:tblW w:w="0" w:type="auto"/>
        <w:tblBorders>
          <w:top w:val="none" w:sz="0" w:space="0" w:color="000000"/>
          <w:left w:val="none" w:sz="0" w:space="0" w:color="000000"/>
          <w:bottom w:val="none" w:sz="0" w:space="0" w:color="000000"/>
          <w:right w:val="none" w:sz="0" w:space="0" w:color="000000"/>
          <w:insideV w:val="none" w:sz="0" w:space="0" w:color="000000"/>
        </w:tblBorders>
        <w:tblLook w:val="04A0" w:firstRow="1" w:lastRow="0" w:firstColumn="1" w:lastColumn="0" w:noHBand="0" w:noVBand="1"/>
      </w:tblPr>
      <w:tblGrid>
        <w:gridCol w:w="2235"/>
        <w:gridCol w:w="5235"/>
        <w:gridCol w:w="2220"/>
      </w:tblGrid>
      <w:tr w:rsidR="00C66415">
        <w:tc>
          <w:tcPr>
            <w:tcW w:w="2291" w:type="dxa"/>
            <w:tcBorders>
              <w:top w:val="nil"/>
              <w:left w:val="nil"/>
              <w:bottom w:val="nil"/>
              <w:right w:val="nil"/>
            </w:tcBorders>
            <w:tcMar>
              <w:top w:w="0" w:type="dxa"/>
              <w:left w:w="108" w:type="dxa"/>
              <w:bottom w:w="0" w:type="dxa"/>
              <w:right w:w="108" w:type="dxa"/>
            </w:tcMar>
          </w:tcPr>
          <w:p w:rsidR="00C66415" w:rsidRDefault="00C66415">
            <w:pPr>
              <w:widowControl/>
              <w:spacing w:after="0"/>
              <w:rPr>
                <w:rFonts w:ascii="Arial" w:eastAsia="Times New Roman" w:hAnsi="Arial" w:cs="Arial"/>
                <w:bCs/>
                <w:color w:val="000000"/>
                <w:sz w:val="20"/>
                <w:szCs w:val="20"/>
              </w:rPr>
            </w:pPr>
          </w:p>
        </w:tc>
        <w:tc>
          <w:tcPr>
            <w:tcW w:w="5340" w:type="dxa"/>
            <w:tcBorders>
              <w:top w:val="nil"/>
              <w:left w:val="nil"/>
              <w:bottom w:val="single" w:sz="4" w:space="0" w:color="000000"/>
              <w:right w:val="nil"/>
            </w:tcBorders>
            <w:tcMar>
              <w:top w:w="0" w:type="dxa"/>
              <w:left w:w="108" w:type="dxa"/>
              <w:bottom w:w="0" w:type="dxa"/>
              <w:right w:w="108" w:type="dxa"/>
            </w:tcMar>
          </w:tcPr>
          <w:p w:rsidR="00C66415" w:rsidRDefault="00C66415">
            <w:pPr>
              <w:widowControl/>
              <w:spacing w:after="0"/>
              <w:rPr>
                <w:rFonts w:ascii="Arial" w:eastAsia="Times New Roman" w:hAnsi="Arial" w:cs="Arial"/>
                <w:bCs/>
                <w:color w:val="000000"/>
                <w:sz w:val="24"/>
                <w:szCs w:val="24"/>
              </w:rPr>
            </w:pPr>
          </w:p>
        </w:tc>
        <w:tc>
          <w:tcPr>
            <w:tcW w:w="2275" w:type="dxa"/>
            <w:tcBorders>
              <w:top w:val="nil"/>
              <w:left w:val="nil"/>
              <w:bottom w:val="nil"/>
              <w:right w:val="nil"/>
            </w:tcBorders>
            <w:tcMar>
              <w:top w:w="0" w:type="dxa"/>
              <w:left w:w="108" w:type="dxa"/>
              <w:bottom w:w="0" w:type="dxa"/>
              <w:right w:w="108" w:type="dxa"/>
            </w:tcMar>
          </w:tcPr>
          <w:p w:rsidR="00C66415" w:rsidRDefault="00C66415">
            <w:pPr>
              <w:widowControl/>
              <w:spacing w:after="0"/>
              <w:rPr>
                <w:rFonts w:ascii="Arial" w:eastAsia="Times New Roman" w:hAnsi="Arial" w:cs="Arial"/>
                <w:bCs/>
                <w:color w:val="000000"/>
                <w:sz w:val="24"/>
                <w:szCs w:val="24"/>
              </w:rPr>
            </w:pPr>
          </w:p>
        </w:tc>
      </w:tr>
      <w:tr w:rsidR="00C66415">
        <w:tc>
          <w:tcPr>
            <w:tcW w:w="2291" w:type="dxa"/>
            <w:tcBorders>
              <w:top w:val="nil"/>
              <w:left w:val="nil"/>
              <w:bottom w:val="nil"/>
              <w:right w:val="nil"/>
            </w:tcBorders>
            <w:tcMar>
              <w:top w:w="0" w:type="dxa"/>
              <w:left w:w="108" w:type="dxa"/>
              <w:bottom w:w="0" w:type="dxa"/>
              <w:right w:w="108" w:type="dxa"/>
            </w:tcMar>
          </w:tcPr>
          <w:p w:rsidR="00C66415" w:rsidRDefault="00C66415">
            <w:pPr>
              <w:widowControl/>
              <w:rPr>
                <w:rFonts w:ascii="Arial" w:eastAsia="Times New Roman" w:hAnsi="Arial" w:cs="Arial"/>
                <w:bCs/>
                <w:color w:val="000000"/>
                <w:sz w:val="20"/>
                <w:szCs w:val="20"/>
              </w:rPr>
            </w:pPr>
          </w:p>
        </w:tc>
        <w:tc>
          <w:tcPr>
            <w:tcW w:w="5340" w:type="dxa"/>
            <w:tcBorders>
              <w:top w:val="single" w:sz="4" w:space="0" w:color="000000"/>
              <w:left w:val="nil"/>
              <w:bottom w:val="nil"/>
              <w:right w:val="nil"/>
            </w:tcBorders>
            <w:tcMar>
              <w:top w:w="0" w:type="dxa"/>
              <w:left w:w="108" w:type="dxa"/>
              <w:bottom w:w="0" w:type="dxa"/>
              <w:right w:w="108" w:type="dxa"/>
            </w:tcMar>
          </w:tcPr>
          <w:p w:rsidR="00C66415" w:rsidRDefault="00B33D70">
            <w:pPr>
              <w:widowControl/>
              <w:jc w:val="center"/>
              <w:rPr>
                <w:rFonts w:ascii="Arial" w:eastAsia="Times New Roman" w:hAnsi="Arial" w:cs="Arial"/>
                <w:b/>
                <w:bCs/>
                <w:color w:val="000000"/>
                <w:sz w:val="24"/>
                <w:szCs w:val="24"/>
              </w:rPr>
            </w:pPr>
            <w:bookmarkStart w:id="52" w:name="_dx_frag_StartFragment"/>
            <w:bookmarkEnd w:id="52"/>
            <w:r>
              <w:rPr>
                <w:rFonts w:ascii="Arial" w:eastAsia="Arimo" w:hAnsi="Arial" w:cs="Arial"/>
                <w:b/>
                <w:bCs/>
                <w:color w:val="000000"/>
                <w:sz w:val="24"/>
                <w:szCs w:val="24"/>
                <w:shd w:val="clear" w:color="auto" w:fill="FFFFFF"/>
              </w:rPr>
              <w:t>M. EN AUD. MANUEL PALACIOS HERRERA</w:t>
            </w:r>
            <w:bookmarkStart w:id="53" w:name="_dx_frag_EndFragment"/>
            <w:bookmarkEnd w:id="53"/>
          </w:p>
        </w:tc>
        <w:tc>
          <w:tcPr>
            <w:tcW w:w="2275" w:type="dxa"/>
            <w:tcBorders>
              <w:top w:val="nil"/>
              <w:left w:val="nil"/>
              <w:bottom w:val="nil"/>
              <w:right w:val="nil"/>
            </w:tcBorders>
            <w:tcMar>
              <w:top w:w="0" w:type="dxa"/>
              <w:left w:w="108" w:type="dxa"/>
              <w:bottom w:w="0" w:type="dxa"/>
              <w:right w:w="108" w:type="dxa"/>
            </w:tcMar>
          </w:tcPr>
          <w:p w:rsidR="00C66415" w:rsidRDefault="00C66415">
            <w:pPr>
              <w:widowControl/>
              <w:rPr>
                <w:rFonts w:ascii="Arial" w:eastAsia="Times New Roman" w:hAnsi="Arial" w:cs="Arial"/>
                <w:bCs/>
                <w:color w:val="000000"/>
                <w:sz w:val="24"/>
                <w:szCs w:val="24"/>
              </w:rPr>
            </w:pPr>
          </w:p>
        </w:tc>
      </w:tr>
    </w:tbl>
    <w:p w:rsidR="00C66415" w:rsidRDefault="00C66415" w:rsidP="00D713A4">
      <w:pPr>
        <w:spacing w:line="360" w:lineRule="auto"/>
        <w:ind w:right="190"/>
        <w:rPr>
          <w:rFonts w:ascii="Arial" w:hAnsi="Arial" w:cs="Arial"/>
          <w:color w:val="000000"/>
          <w:sz w:val="24"/>
          <w:szCs w:val="24"/>
          <w:lang w:eastAsia="es-ES" w:bidi="es-ES"/>
        </w:rPr>
      </w:pPr>
    </w:p>
    <w:sectPr w:rsidR="00C66415" w:rsidSect="00DB6D9B">
      <w:headerReference w:type="default" r:id="rId10"/>
      <w:footerReference w:type="default" r:id="rId11"/>
      <w:pgSz w:w="12240" w:h="15840"/>
      <w:pgMar w:top="850" w:right="1133" w:bottom="850"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415" w:rsidRDefault="00B33D70">
      <w:pPr>
        <w:spacing w:after="0" w:line="240" w:lineRule="auto"/>
      </w:pPr>
      <w:r>
        <w:separator/>
      </w:r>
    </w:p>
  </w:endnote>
  <w:endnote w:type="continuationSeparator" w:id="0">
    <w:p w:rsidR="00C66415" w:rsidRDefault="00B33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Arim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C66415">
      <w:tc>
        <w:tcPr>
          <w:tcW w:w="5000" w:type="pct"/>
          <w:tcBorders>
            <w:top w:val="nil"/>
            <w:left w:val="nil"/>
            <w:bottom w:val="thickThinSmallGap" w:sz="24" w:space="0" w:color="000000"/>
            <w:right w:val="nil"/>
          </w:tcBorders>
          <w:tcMar>
            <w:top w:w="0" w:type="dxa"/>
            <w:left w:w="108" w:type="dxa"/>
            <w:bottom w:w="0" w:type="dxa"/>
            <w:right w:w="108" w:type="dxa"/>
          </w:tcMar>
        </w:tcPr>
        <w:p w:rsidR="00C66415" w:rsidRDefault="00C66415"/>
      </w:tc>
    </w:tr>
  </w:tbl>
  <w:p w:rsidR="00C66415" w:rsidRDefault="00B33D70">
    <w:pPr>
      <w:jc w:val="right"/>
      <w:rPr>
        <w:rFonts w:ascii="Arial" w:hAnsi="Arial" w:cs="Arial"/>
        <w:b/>
        <w:bCs/>
        <w:sz w:val="18"/>
        <w:szCs w:val="18"/>
      </w:rPr>
    </w:pPr>
    <w:r>
      <w:rPr>
        <w:rFonts w:ascii="Arial" w:hAnsi="Arial" w:cs="Arial"/>
        <w:b/>
        <w:bCs/>
        <w:sz w:val="18"/>
        <w:szCs w:val="18"/>
        <w:lang w:eastAsia="es-ES" w:bidi="es-ES"/>
      </w:rPr>
      <w:t xml:space="preserve">Página </w:t>
    </w:r>
    <w:r>
      <w:rPr>
        <w:rFonts w:ascii="Arial" w:hAnsi="Arial" w:cs="Arial"/>
        <w:b/>
        <w:bCs/>
        <w:sz w:val="18"/>
        <w:szCs w:val="18"/>
      </w:rPr>
      <w:fldChar w:fldCharType="begin"/>
    </w:r>
    <w:r>
      <w:rPr>
        <w:rFonts w:ascii="Arial" w:hAnsi="Arial" w:cs="Arial"/>
        <w:b/>
        <w:bCs/>
        <w:sz w:val="18"/>
        <w:szCs w:val="18"/>
      </w:rPr>
      <w:instrText xml:space="preserve"> PAGE </w:instrText>
    </w:r>
    <w:r>
      <w:rPr>
        <w:rFonts w:ascii="Arial" w:hAnsi="Arial" w:cs="Arial"/>
        <w:b/>
        <w:bCs/>
        <w:sz w:val="18"/>
        <w:szCs w:val="18"/>
      </w:rPr>
      <w:fldChar w:fldCharType="separate"/>
    </w:r>
    <w:r w:rsidR="00AA732E">
      <w:rPr>
        <w:rFonts w:ascii="Arial" w:hAnsi="Arial" w:cs="Arial"/>
        <w:b/>
        <w:bCs/>
        <w:noProof/>
        <w:sz w:val="18"/>
        <w:szCs w:val="18"/>
      </w:rPr>
      <w:t>2</w:t>
    </w:r>
    <w:r>
      <w:rPr>
        <w:rFonts w:ascii="Arial" w:hAnsi="Arial" w:cs="Arial"/>
        <w:b/>
        <w:bCs/>
        <w:sz w:val="18"/>
        <w:szCs w:val="18"/>
      </w:rPr>
      <w:fldChar w:fldCharType="end"/>
    </w:r>
    <w:r>
      <w:rPr>
        <w:rFonts w:ascii="Arial" w:hAnsi="Arial" w:cs="Arial"/>
        <w:b/>
        <w:bCs/>
        <w:sz w:val="18"/>
        <w:szCs w:val="18"/>
        <w:lang w:eastAsia="es-ES" w:bidi="es-ES"/>
      </w:rPr>
      <w:t xml:space="preserve"> de 2</w:t>
    </w:r>
    <w:r w:rsidR="00DB6D9B">
      <w:rPr>
        <w:rFonts w:ascii="Arial" w:hAnsi="Arial" w:cs="Arial"/>
        <w:b/>
        <w:bCs/>
        <w:sz w:val="18"/>
        <w:szCs w:val="18"/>
        <w:lang w:eastAsia="es-ES" w:bidi="es-ES"/>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bsica1"/>
      <w:tblW w:w="5000" w:type="pct"/>
      <w:tblBorders>
        <w:top w:val="none" w:sz="0" w:space="0" w:color="000000"/>
        <w:left w:val="none" w:sz="0" w:space="0" w:color="000000"/>
        <w:bottom w:val="thickThinSmallGap" w:sz="24" w:space="0" w:color="000000"/>
        <w:right w:val="none" w:sz="0" w:space="0" w:color="000000"/>
        <w:insideH w:val="none" w:sz="0" w:space="0" w:color="000000"/>
        <w:insideV w:val="none" w:sz="0" w:space="0" w:color="000000"/>
      </w:tblBorders>
      <w:tblLook w:val="04A0" w:firstRow="1" w:lastRow="0" w:firstColumn="1" w:lastColumn="0" w:noHBand="0" w:noVBand="1"/>
    </w:tblPr>
    <w:tblGrid>
      <w:gridCol w:w="9690"/>
    </w:tblGrid>
    <w:tr w:rsidR="00C66415">
      <w:tc>
        <w:tcPr>
          <w:tcW w:w="5000" w:type="pct"/>
          <w:tcBorders>
            <w:top w:val="nil"/>
            <w:left w:val="nil"/>
            <w:bottom w:val="thickThinSmallGap" w:sz="24" w:space="0" w:color="000000"/>
            <w:right w:val="nil"/>
          </w:tcBorders>
          <w:tcMar>
            <w:top w:w="0" w:type="dxa"/>
            <w:left w:w="108" w:type="dxa"/>
            <w:bottom w:w="0" w:type="dxa"/>
            <w:right w:w="108" w:type="dxa"/>
          </w:tcMar>
        </w:tcPr>
        <w:p w:rsidR="00C66415" w:rsidRDefault="00C66415"/>
      </w:tc>
    </w:tr>
  </w:tbl>
  <w:p w:rsidR="00C66415" w:rsidRDefault="00B33D70">
    <w:pPr>
      <w:jc w:val="right"/>
      <w:rPr>
        <w:rFonts w:ascii="Arial" w:hAnsi="Arial" w:cs="Arial"/>
        <w:b/>
        <w:bCs/>
        <w:sz w:val="18"/>
        <w:szCs w:val="18"/>
      </w:rPr>
    </w:pPr>
    <w:r>
      <w:rPr>
        <w:rFonts w:ascii="Arial" w:hAnsi="Arial" w:cs="Arial"/>
        <w:b/>
        <w:bCs/>
        <w:sz w:val="18"/>
        <w:szCs w:val="18"/>
      </w:rPr>
      <w:t xml:space="preserve">Página </w:t>
    </w:r>
    <w:r>
      <w:rPr>
        <w:rFonts w:ascii="Arial" w:hAnsi="Arial" w:cs="Arial"/>
        <w:b/>
        <w:bCs/>
        <w:sz w:val="18"/>
        <w:szCs w:val="18"/>
      </w:rPr>
      <w:fldChar w:fldCharType="begin"/>
    </w:r>
    <w:r>
      <w:rPr>
        <w:rFonts w:ascii="Arial" w:hAnsi="Arial" w:cs="Arial"/>
        <w:b/>
        <w:bCs/>
        <w:sz w:val="18"/>
        <w:szCs w:val="18"/>
      </w:rPr>
      <w:instrText>PAGE</w:instrText>
    </w:r>
    <w:r>
      <w:rPr>
        <w:rFonts w:ascii="Arial" w:hAnsi="Arial" w:cs="Arial"/>
        <w:b/>
        <w:bCs/>
        <w:sz w:val="18"/>
        <w:szCs w:val="18"/>
      </w:rPr>
      <w:fldChar w:fldCharType="separate"/>
    </w:r>
    <w:r w:rsidR="00AA732E">
      <w:rPr>
        <w:rFonts w:ascii="Arial" w:hAnsi="Arial" w:cs="Arial"/>
        <w:b/>
        <w:bCs/>
        <w:noProof/>
        <w:sz w:val="18"/>
        <w:szCs w:val="18"/>
      </w:rPr>
      <w:t>20</w:t>
    </w:r>
    <w:r>
      <w:rPr>
        <w:rFonts w:ascii="Arial" w:hAnsi="Arial" w:cs="Arial"/>
        <w:b/>
        <w:bCs/>
        <w:sz w:val="18"/>
        <w:szCs w:val="18"/>
      </w:rPr>
      <w:fldChar w:fldCharType="end"/>
    </w:r>
    <w:r>
      <w:rPr>
        <w:rFonts w:ascii="Arial" w:hAnsi="Arial" w:cs="Arial"/>
        <w:b/>
        <w:bCs/>
        <w:sz w:val="18"/>
        <w:szCs w:val="18"/>
      </w:rPr>
      <w:t xml:space="preserve"> de </w:t>
    </w:r>
    <w:r w:rsidR="00DB6D9B">
      <w:rPr>
        <w:rFonts w:ascii="Arial" w:hAnsi="Arial" w:cs="Arial"/>
        <w:b/>
        <w:bCs/>
        <w:sz w:val="18"/>
        <w:szCs w:val="18"/>
      </w:rPr>
      <w:t>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415" w:rsidRDefault="00B33D70">
      <w:pPr>
        <w:spacing w:after="0" w:line="240" w:lineRule="auto"/>
      </w:pPr>
      <w:r>
        <w:separator/>
      </w:r>
    </w:p>
  </w:footnote>
  <w:footnote w:type="continuationSeparator" w:id="0">
    <w:p w:rsidR="00C66415" w:rsidRDefault="00B33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
      <w:tblW w:w="5000" w:type="pct"/>
      <w:jc w:val="center"/>
      <w:tblLook w:val="04A0" w:firstRow="1" w:lastRow="0" w:firstColumn="1" w:lastColumn="0" w:noHBand="0" w:noVBand="1"/>
    </w:tblPr>
    <w:tblGrid>
      <w:gridCol w:w="1784"/>
      <w:gridCol w:w="5772"/>
      <w:gridCol w:w="2124"/>
    </w:tblGrid>
    <w:tr w:rsidR="00C66415" w:rsidTr="00C664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66415" w:rsidRDefault="00C66415">
          <w:pPr>
            <w:tabs>
              <w:tab w:val="center" w:pos="4419"/>
              <w:tab w:val="right" w:pos="8838"/>
            </w:tabs>
            <w:jc w:val="center"/>
            <w:rPr>
              <w:rFonts w:ascii="Arial" w:hAnsi="Arial" w:cs="Arial"/>
              <w:noProof/>
              <w:sz w:val="16"/>
              <w:szCs w:val="18"/>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66415" w:rsidRDefault="00C66415">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66415" w:rsidRDefault="00C66415">
          <w:pPr>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noProof/>
              <w:sz w:val="16"/>
              <w:szCs w:val="16"/>
              <w:highlight w:val="magenta"/>
            </w:rPr>
          </w:pPr>
        </w:p>
      </w:tc>
    </w:tr>
    <w:tr w:rsidR="00C66415" w:rsidTr="00C66415">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66415" w:rsidRDefault="00B33D70">
          <w:pPr>
            <w:tabs>
              <w:tab w:val="center" w:pos="4419"/>
              <w:tab w:val="right" w:pos="8838"/>
            </w:tabs>
          </w:pPr>
          <w:r>
            <w:rPr>
              <w:rFonts w:ascii="Arial" w:hAnsi="Arial" w:cs="Arial"/>
              <w:noProof/>
              <w:lang w:val="es-419" w:eastAsia="es-419"/>
            </w:rPr>
            <w:drawing>
              <wp:inline distT="0" distB="0" distL="0" distR="0">
                <wp:extent cx="920750" cy="1281430"/>
                <wp:effectExtent l="0" t="0" r="5715" b="6985"/>
                <wp:docPr id="1" name="Imagen 1"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ID\Desktop\escudo_gris_XVII_legislatura.png"/>
                        <pic:cNvPicPr>
                          <a:picLocks noChangeAspect="1" noChangeArrowheads="1"/>
                        </pic:cNvPicPr>
                      </pic:nvPicPr>
                      <pic:blipFill dpi="0">
                        <a:blip r:embed="rId1"/>
                        <a:srcRect/>
                        <a:stretch>
                          <a:fillRect/>
                        </a:stretch>
                      </pic:blipFill>
                      <pic:spPr bwMode="auto">
                        <a:xfrm>
                          <a:off x="0" y="0"/>
                          <a:ext cx="943610" cy="131318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66415" w:rsidRDefault="00B33D70">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 xml:space="preserve">AUDITORÍA SUPERIOR </w:t>
          </w:r>
        </w:p>
        <w:p w:rsidR="00C66415" w:rsidRDefault="00B33D70">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C66415" w:rsidRDefault="00B33D70">
          <w:pPr>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pPr>
          <w:r>
            <w:rPr>
              <w:rFonts w:ascii="Algerian" w:hAnsi="Algerian"/>
              <w:noProof/>
              <w:sz w:val="40"/>
              <w:szCs w:val="40"/>
              <w:lang w:val="es-419" w:eastAsia="es-419"/>
            </w:rPr>
            <w:drawing>
              <wp:inline distT="0" distB="0" distL="0" distR="0">
                <wp:extent cx="1211580" cy="1201420"/>
                <wp:effectExtent l="0" t="0" r="0" b="6985"/>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dpi="0">
                        <a:blip r:embed="rId2"/>
                        <a:srcRect/>
                        <a:stretch>
                          <a:fillRect/>
                        </a:stretch>
                      </pic:blipFill>
                      <pic:spPr bwMode="auto">
                        <a:xfrm>
                          <a:off x="0" y="0"/>
                          <a:ext cx="1211580" cy="1201420"/>
                        </a:xfrm>
                        <a:prstGeom prst="rect">
                          <a:avLst/>
                        </a:prstGeom>
                        <a:noFill/>
                        <a:ln>
                          <a:noFill/>
                        </a:ln>
                      </pic:spPr>
                    </pic:pic>
                  </a:graphicData>
                </a:graphic>
              </wp:inline>
            </w:drawing>
          </w:r>
        </w:p>
      </w:tc>
    </w:tr>
    <w:tr w:rsidR="00C66415" w:rsidTr="00C66415">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auto"/>
            <w:right w:val="single" w:sz="4" w:space="0" w:color="FFFFFF" w:themeColor="background1"/>
          </w:tcBorders>
        </w:tcPr>
        <w:p w:rsidR="00C66415" w:rsidRDefault="00C66415">
          <w:pPr>
            <w:tabs>
              <w:tab w:val="center" w:pos="4419"/>
              <w:tab w:val="right" w:pos="8838"/>
            </w:tabs>
            <w:rPr>
              <w:sz w:val="10"/>
            </w:rPr>
          </w:pPr>
        </w:p>
      </w:tc>
      <w:tc>
        <w:tcPr>
          <w:tcW w:w="3020" w:type="pct"/>
          <w:tcBorders>
            <w:top w:val="single" w:sz="4" w:space="0" w:color="FFFFFF" w:themeColor="background1"/>
            <w:left w:val="single" w:sz="4" w:space="0" w:color="FFFFFF" w:themeColor="background1"/>
            <w:bottom w:val="thinThickSmallGap" w:sz="24" w:space="0" w:color="auto"/>
            <w:right w:val="single" w:sz="4" w:space="0" w:color="FFFFFF" w:themeColor="background1"/>
          </w:tcBorders>
        </w:tcPr>
        <w:p w:rsidR="00C66415" w:rsidRDefault="00C66415">
          <w:pPr>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hAnsi="Arial Nova Light"/>
              <w:b/>
              <w:bCs/>
              <w:sz w:val="10"/>
            </w:rPr>
          </w:pPr>
        </w:p>
      </w:tc>
      <w:tc>
        <w:tcPr>
          <w:tcW w:w="1022" w:type="pct"/>
          <w:tcBorders>
            <w:top w:val="single" w:sz="4" w:space="0" w:color="FFFFFF" w:themeColor="background1"/>
            <w:left w:val="single" w:sz="4" w:space="0" w:color="FFFFFF" w:themeColor="background1"/>
            <w:bottom w:val="thinThickSmallGap" w:sz="24" w:space="0" w:color="auto"/>
            <w:right w:val="single" w:sz="4" w:space="0" w:color="FFFFFF"/>
          </w:tcBorders>
        </w:tcPr>
        <w:p w:rsidR="00C66415" w:rsidRDefault="00C66415">
          <w:pPr>
            <w:tabs>
              <w:tab w:val="center" w:pos="4419"/>
              <w:tab w:val="right" w:pos="8838"/>
            </w:tabs>
            <w:cnfStyle w:val="000000000000" w:firstRow="0" w:lastRow="0" w:firstColumn="0" w:lastColumn="0" w:oddVBand="0" w:evenVBand="0" w:oddHBand="0" w:evenHBand="0" w:firstRowFirstColumn="0" w:firstRowLastColumn="0" w:lastRowFirstColumn="0" w:lastRowLastColumn="0"/>
            <w:rPr>
              <w:sz w:val="10"/>
            </w:rPr>
          </w:pPr>
        </w:p>
      </w:tc>
    </w:tr>
  </w:tbl>
  <w:p w:rsidR="00C66415" w:rsidRDefault="00C664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dTable1Light11"/>
      <w:tblW w:w="5000" w:type="pct"/>
      <w:jc w:val="center"/>
      <w:tblLook w:val="04A0" w:firstRow="1" w:lastRow="0" w:firstColumn="1" w:lastColumn="0" w:noHBand="0" w:noVBand="1"/>
    </w:tblPr>
    <w:tblGrid>
      <w:gridCol w:w="1781"/>
      <w:gridCol w:w="5770"/>
      <w:gridCol w:w="2129"/>
    </w:tblGrid>
    <w:tr w:rsidR="00C66415" w:rsidTr="00C664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C66415" w:rsidRDefault="00C66415">
          <w:pPr>
            <w:widowControl/>
            <w:tabs>
              <w:tab w:val="center" w:pos="4419"/>
              <w:tab w:val="right" w:pos="8838"/>
            </w:tabs>
            <w:jc w:val="center"/>
            <w:rPr>
              <w:rFonts w:ascii="Arial" w:hAnsi="Arial" w:cs="Arial"/>
              <w:b w:val="0"/>
              <w:bCs w:val="0"/>
              <w:noProof/>
              <w:sz w:val="16"/>
              <w:szCs w:val="16"/>
            </w:rPr>
          </w:pP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C66415" w:rsidRDefault="00C66415">
          <w:pPr>
            <w:widowControl/>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rPr>
          </w:pP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tcPr>
        <w:p w:rsidR="00C66415" w:rsidRDefault="00C66415">
          <w:pPr>
            <w:widowControl/>
            <w:tabs>
              <w:tab w:val="center" w:pos="4419"/>
              <w:tab w:val="right" w:pos="8838"/>
            </w:tabs>
            <w:jc w:val="right"/>
            <w:cnfStyle w:val="100000000000" w:firstRow="1" w:lastRow="0" w:firstColumn="0" w:lastColumn="0" w:oddVBand="0" w:evenVBand="0" w:oddHBand="0" w:evenHBand="0" w:firstRowFirstColumn="0" w:firstRowLastColumn="0" w:lastRowFirstColumn="0" w:lastRowLastColumn="0"/>
            <w:rPr>
              <w:rFonts w:ascii="Arial" w:hAnsi="Arial" w:cs="Arial"/>
              <w:b w:val="0"/>
              <w:bCs w:val="0"/>
              <w:noProof/>
              <w:sz w:val="16"/>
              <w:szCs w:val="16"/>
            </w:rPr>
          </w:pPr>
        </w:p>
      </w:tc>
    </w:tr>
    <w:tr w:rsidR="00C66415" w:rsidTr="00C66415">
      <w:trPr>
        <w:trHeight w:val="1609"/>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C66415" w:rsidRDefault="00B33D70">
          <w:pPr>
            <w:widowControl/>
            <w:tabs>
              <w:tab w:val="center" w:pos="4419"/>
              <w:tab w:val="right" w:pos="8838"/>
            </w:tabs>
            <w:rPr>
              <w:b w:val="0"/>
              <w:bCs w:val="0"/>
            </w:rPr>
          </w:pPr>
          <w:r>
            <w:rPr>
              <w:rFonts w:ascii="Arial" w:hAnsi="Arial" w:cs="Arial"/>
              <w:noProof/>
              <w:lang w:val="es-419" w:eastAsia="es-419"/>
            </w:rPr>
            <w:drawing>
              <wp:inline distT="0" distB="0" distL="0" distR="0">
                <wp:extent cx="920115" cy="1280160"/>
                <wp:effectExtent l="0" t="0" r="0" b="0"/>
                <wp:docPr id="7" name="Imagen 1" descr="C:\Users\DAVID\Desktop\escudo_gris_XVII_legisl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Users\DAVID\Desktop\escudo_gris_XVII_legislatura.png"/>
                        <pic:cNvPicPr>
                          <a:picLocks noChangeAspect="1"/>
                        </pic:cNvPicPr>
                      </pic:nvPicPr>
                      <pic:blipFill dpi="0">
                        <a:blip r:embed="rId1"/>
                        <a:srcRect/>
                        <a:stretch>
                          <a:fillRect/>
                        </a:stretch>
                      </pic:blipFill>
                      <pic:spPr>
                        <a:xfrm>
                          <a:off x="0" y="0"/>
                          <a:ext cx="920115" cy="1280160"/>
                        </a:xfrm>
                        <a:prstGeom prst="rect">
                          <a:avLst/>
                        </a:prstGeom>
                        <a:noFill/>
                        <a:ln>
                          <a:noFill/>
                        </a:ln>
                      </pic:spPr>
                    </pic:pic>
                  </a:graphicData>
                </a:graphic>
              </wp:inline>
            </w:drawing>
          </w:r>
        </w:p>
      </w:tc>
      <w:tc>
        <w:tcPr>
          <w:tcW w:w="302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C66415" w:rsidRDefault="00B33D70">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eastAsia="Times New Roman" w:hAnsi="Arial Nova Light" w:cstheme="majorHAnsi"/>
              <w:b/>
              <w:bCs/>
              <w:sz w:val="48"/>
              <w:szCs w:val="48"/>
            </w:rPr>
            <w:t xml:space="preserve">AUDITORÍA SUPERIOR </w:t>
          </w:r>
        </w:p>
        <w:p w:rsidR="00C66415" w:rsidRDefault="00B33D70">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ascii="Arial Nova Light" w:hAnsi="Arial Nova Light" w:cstheme="majorHAnsi"/>
              <w:b/>
              <w:bCs/>
              <w:sz w:val="48"/>
              <w:szCs w:val="48"/>
            </w:rPr>
          </w:pPr>
          <w:r>
            <w:rPr>
              <w:rFonts w:ascii="Arial Nova Light" w:hAnsi="Arial Nova Light" w:cstheme="majorHAnsi"/>
              <w:b/>
              <w:bCs/>
              <w:sz w:val="48"/>
              <w:szCs w:val="48"/>
            </w:rPr>
            <w:t>DEL ESTADO</w:t>
          </w:r>
        </w:p>
      </w:tc>
      <w:tc>
        <w:tcPr>
          <w:tcW w:w="102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top w:w="0" w:type="dxa"/>
            <w:left w:w="108" w:type="dxa"/>
            <w:bottom w:w="0" w:type="dxa"/>
            <w:right w:w="108" w:type="dxa"/>
          </w:tcMar>
          <w:hideMark/>
        </w:tcPr>
        <w:p w:rsidR="00C66415" w:rsidRDefault="00B33D70">
          <w:pPr>
            <w:widowControl/>
            <w:tabs>
              <w:tab w:val="center" w:pos="4419"/>
              <w:tab w:val="right" w:pos="8838"/>
            </w:tabs>
            <w:jc w:val="center"/>
            <w:cnfStyle w:val="000000000000" w:firstRow="0" w:lastRow="0" w:firstColumn="0" w:lastColumn="0" w:oddVBand="0" w:evenVBand="0" w:oddHBand="0" w:evenHBand="0" w:firstRowFirstColumn="0" w:firstRowLastColumn="0" w:lastRowFirstColumn="0" w:lastRowLastColumn="0"/>
            <w:rPr>
              <w:rFonts w:eastAsia="Times New Roman"/>
              <w:bCs/>
            </w:rPr>
          </w:pPr>
          <w:r>
            <w:rPr>
              <w:rFonts w:ascii="Algerian" w:eastAsia="Times New Roman" w:hAnsi="Algerian"/>
              <w:bCs/>
              <w:noProof/>
              <w:sz w:val="40"/>
              <w:szCs w:val="40"/>
              <w:lang w:val="es-419" w:eastAsia="es-419"/>
            </w:rPr>
            <w:drawing>
              <wp:inline distT="0" distB="0" distL="0" distR="0">
                <wp:extent cx="1214755" cy="1200785"/>
                <wp:effectExtent l="0" t="0" r="0" b="0"/>
                <wp:docPr id="8"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aseqroo"/>
                        <pic:cNvPicPr>
                          <a:picLocks noChangeAspect="1"/>
                        </pic:cNvPicPr>
                      </pic:nvPicPr>
                      <pic:blipFill dpi="0">
                        <a:blip r:embed="rId2"/>
                        <a:srcRect/>
                        <a:stretch>
                          <a:fillRect/>
                        </a:stretch>
                      </pic:blipFill>
                      <pic:spPr>
                        <a:xfrm>
                          <a:off x="0" y="0"/>
                          <a:ext cx="1214755" cy="1200785"/>
                        </a:xfrm>
                        <a:prstGeom prst="rect">
                          <a:avLst/>
                        </a:prstGeom>
                        <a:noFill/>
                        <a:ln>
                          <a:noFill/>
                        </a:ln>
                      </pic:spPr>
                    </pic:pic>
                  </a:graphicData>
                </a:graphic>
              </wp:inline>
            </w:drawing>
          </w:r>
        </w:p>
      </w:tc>
    </w:tr>
    <w:tr w:rsidR="00C66415" w:rsidTr="00C66415">
      <w:trPr>
        <w:jc w:val="center"/>
      </w:trPr>
      <w:tc>
        <w:tcPr>
          <w:cnfStyle w:val="001000000000" w:firstRow="0" w:lastRow="0" w:firstColumn="1" w:lastColumn="0" w:oddVBand="0" w:evenVBand="0" w:oddHBand="0" w:evenHBand="0" w:firstRowFirstColumn="0" w:firstRowLastColumn="0" w:lastRowFirstColumn="0" w:lastRowLastColumn="0"/>
          <w:tcW w:w="96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C66415" w:rsidRDefault="00C66415">
          <w:pPr>
            <w:widowControl/>
            <w:tabs>
              <w:tab w:val="center" w:pos="4419"/>
              <w:tab w:val="right" w:pos="8838"/>
            </w:tabs>
            <w:rPr>
              <w:b w:val="0"/>
              <w:bCs w:val="0"/>
              <w:sz w:val="10"/>
              <w:szCs w:val="10"/>
            </w:rPr>
          </w:pPr>
        </w:p>
      </w:tc>
      <w:tc>
        <w:tcPr>
          <w:tcW w:w="3020" w:type="pct"/>
          <w:tcBorders>
            <w:top w:val="single" w:sz="4" w:space="0" w:color="FFFFFF" w:themeColor="background1"/>
            <w:left w:val="single" w:sz="4" w:space="0" w:color="FFFFFF" w:themeColor="background1"/>
            <w:bottom w:val="thinThickSmallGap" w:sz="24" w:space="0" w:color="000000"/>
            <w:right w:val="single" w:sz="4" w:space="0" w:color="FFFFFF" w:themeColor="background1"/>
          </w:tcBorders>
          <w:tcMar>
            <w:top w:w="0" w:type="dxa"/>
            <w:left w:w="108" w:type="dxa"/>
            <w:bottom w:w="0" w:type="dxa"/>
            <w:right w:w="108" w:type="dxa"/>
          </w:tcMar>
        </w:tcPr>
        <w:p w:rsidR="00C66415" w:rsidRDefault="00C66415">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ascii="Arial Nova Light" w:eastAsia="Times New Roman" w:hAnsi="Arial Nova Light"/>
              <w:b/>
              <w:bCs/>
              <w:sz w:val="10"/>
              <w:szCs w:val="10"/>
            </w:rPr>
          </w:pPr>
        </w:p>
      </w:tc>
      <w:tc>
        <w:tcPr>
          <w:tcW w:w="1022" w:type="pct"/>
          <w:tcBorders>
            <w:top w:val="single" w:sz="4" w:space="0" w:color="FFFFFF" w:themeColor="background1"/>
            <w:left w:val="single" w:sz="4" w:space="0" w:color="FFFFFF" w:themeColor="background1"/>
            <w:bottom w:val="thinThickSmallGap" w:sz="24" w:space="0" w:color="000000"/>
            <w:right w:val="single" w:sz="4" w:space="0" w:color="FFFFFF"/>
          </w:tcBorders>
          <w:tcMar>
            <w:top w:w="0" w:type="dxa"/>
            <w:left w:w="108" w:type="dxa"/>
            <w:bottom w:w="0" w:type="dxa"/>
            <w:right w:w="108" w:type="dxa"/>
          </w:tcMar>
        </w:tcPr>
        <w:p w:rsidR="00C66415" w:rsidRDefault="00C66415">
          <w:pPr>
            <w:widowControl/>
            <w:tabs>
              <w:tab w:val="center" w:pos="4419"/>
              <w:tab w:val="right" w:pos="8838"/>
            </w:tabs>
            <w:cnfStyle w:val="000000000000" w:firstRow="0" w:lastRow="0" w:firstColumn="0" w:lastColumn="0" w:oddVBand="0" w:evenVBand="0" w:oddHBand="0" w:evenHBand="0" w:firstRowFirstColumn="0" w:firstRowLastColumn="0" w:lastRowFirstColumn="0" w:lastRowLastColumn="0"/>
            <w:rPr>
              <w:rFonts w:eastAsia="Times New Roman"/>
              <w:bCs/>
              <w:sz w:val="10"/>
              <w:szCs w:val="10"/>
            </w:rPr>
          </w:pPr>
        </w:p>
      </w:tc>
    </w:tr>
  </w:tbl>
  <w:p w:rsidR="00C66415" w:rsidRDefault="00C664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6880"/>
    <w:multiLevelType w:val="hybridMultilevel"/>
    <w:tmpl w:val="C4C6727A"/>
    <w:lvl w:ilvl="0" w:tplc="080A000F">
      <w:start w:val="1"/>
      <w:numFmt w:val="decimal"/>
      <w:lvlText w:val="%1."/>
      <w:lvlJc w:val="left"/>
      <w:pPr>
        <w:widowControl w:val="0"/>
        <w:ind w:left="720" w:hanging="360"/>
      </w:pPr>
      <w:rPr>
        <w:rFonts w:cs="Times New Roman"/>
        <w:rtl w:val="0"/>
        <w:cs w:val="0"/>
      </w:rPr>
    </w:lvl>
    <w:lvl w:ilvl="1" w:tplc="080A0019">
      <w:start w:val="1"/>
      <w:numFmt w:val="lowerLetter"/>
      <w:lvlText w:val="%2."/>
      <w:lvlJc w:val="left"/>
      <w:pPr>
        <w:widowControl w:val="0"/>
        <w:ind w:left="1440" w:hanging="360"/>
      </w:pPr>
      <w:rPr>
        <w:rFonts w:cs="Times New Roman"/>
        <w:rtl w:val="0"/>
        <w:cs w:val="0"/>
      </w:rPr>
    </w:lvl>
    <w:lvl w:ilvl="2" w:tplc="080A001B">
      <w:start w:val="1"/>
      <w:numFmt w:val="lowerRoman"/>
      <w:lvlText w:val="%3."/>
      <w:lvlJc w:val="right"/>
      <w:pPr>
        <w:widowControl w:val="0"/>
        <w:ind w:left="2160" w:hanging="180"/>
      </w:pPr>
      <w:rPr>
        <w:rFonts w:cs="Times New Roman"/>
        <w:rtl w:val="0"/>
        <w:cs w:val="0"/>
      </w:rPr>
    </w:lvl>
    <w:lvl w:ilvl="3" w:tplc="080A000F">
      <w:start w:val="1"/>
      <w:numFmt w:val="decimal"/>
      <w:lvlText w:val="%4."/>
      <w:lvlJc w:val="left"/>
      <w:pPr>
        <w:widowControl w:val="0"/>
        <w:ind w:left="2880" w:hanging="360"/>
      </w:pPr>
      <w:rPr>
        <w:rFonts w:cs="Times New Roman"/>
        <w:rtl w:val="0"/>
        <w:cs w:val="0"/>
      </w:rPr>
    </w:lvl>
    <w:lvl w:ilvl="4" w:tplc="080A0019">
      <w:start w:val="1"/>
      <w:numFmt w:val="lowerLetter"/>
      <w:lvlText w:val="%5."/>
      <w:lvlJc w:val="left"/>
      <w:pPr>
        <w:widowControl w:val="0"/>
        <w:ind w:left="3600" w:hanging="360"/>
      </w:pPr>
      <w:rPr>
        <w:rFonts w:cs="Times New Roman"/>
        <w:rtl w:val="0"/>
        <w:cs w:val="0"/>
      </w:rPr>
    </w:lvl>
    <w:lvl w:ilvl="5" w:tplc="080A001B">
      <w:start w:val="1"/>
      <w:numFmt w:val="lowerRoman"/>
      <w:lvlText w:val="%6."/>
      <w:lvlJc w:val="right"/>
      <w:pPr>
        <w:widowControl w:val="0"/>
        <w:ind w:left="4320" w:hanging="180"/>
      </w:pPr>
      <w:rPr>
        <w:rFonts w:cs="Times New Roman"/>
        <w:rtl w:val="0"/>
        <w:cs w:val="0"/>
      </w:rPr>
    </w:lvl>
    <w:lvl w:ilvl="6" w:tplc="080A000F">
      <w:start w:val="1"/>
      <w:numFmt w:val="decimal"/>
      <w:lvlText w:val="%7."/>
      <w:lvlJc w:val="left"/>
      <w:pPr>
        <w:widowControl w:val="0"/>
        <w:ind w:left="5040" w:hanging="360"/>
      </w:pPr>
      <w:rPr>
        <w:rFonts w:cs="Times New Roman"/>
        <w:rtl w:val="0"/>
        <w:cs w:val="0"/>
      </w:rPr>
    </w:lvl>
    <w:lvl w:ilvl="7" w:tplc="080A0019">
      <w:start w:val="1"/>
      <w:numFmt w:val="lowerLetter"/>
      <w:lvlText w:val="%8."/>
      <w:lvlJc w:val="left"/>
      <w:pPr>
        <w:widowControl w:val="0"/>
        <w:ind w:left="5760" w:hanging="360"/>
      </w:pPr>
      <w:rPr>
        <w:rFonts w:cs="Times New Roman"/>
        <w:rtl w:val="0"/>
        <w:cs w:val="0"/>
      </w:rPr>
    </w:lvl>
    <w:lvl w:ilvl="8" w:tplc="080A001B">
      <w:start w:val="1"/>
      <w:numFmt w:val="lowerRoman"/>
      <w:lvlText w:val="%9."/>
      <w:lvlJc w:val="right"/>
      <w:pPr>
        <w:widowControl w:val="0"/>
        <w:ind w:left="6480" w:hanging="180"/>
      </w:pPr>
      <w:rPr>
        <w:rFonts w:cs="Times New Roman"/>
        <w:rtl w:val="0"/>
        <w:cs w:val="0"/>
      </w:rPr>
    </w:lvl>
  </w:abstractNum>
  <w:abstractNum w:abstractNumId="1" w15:restartNumberingAfterBreak="0">
    <w:nsid w:val="568F7730"/>
    <w:multiLevelType w:val="hybridMultilevel"/>
    <w:tmpl w:val="F9B2DD0E"/>
    <w:lvl w:ilvl="0" w:tplc="080A0001">
      <w:start w:val="1"/>
      <w:numFmt w:val="bullet"/>
      <w:lvlText w:val=""/>
      <w:lvlJc w:val="left"/>
      <w:pPr>
        <w:ind w:left="720" w:hanging="360"/>
      </w:pPr>
      <w:rPr>
        <w:rFonts w:ascii="Symbol" w:hAnsi="Symbol"/>
      </w:rPr>
    </w:lvl>
    <w:lvl w:ilvl="1" w:tplc="080A0003">
      <w:start w:val="1"/>
      <w:numFmt w:val="bullet"/>
      <w:lvlText w:val="o"/>
      <w:lvlJc w:val="left"/>
      <w:pPr>
        <w:ind w:left="1440" w:hanging="360"/>
      </w:pPr>
      <w:rPr>
        <w:rFonts w:ascii="Courier New" w:hAnsi="Courier New"/>
      </w:rPr>
    </w:lvl>
    <w:lvl w:ilvl="2" w:tplc="080A0005">
      <w:start w:val="1"/>
      <w:numFmt w:val="bullet"/>
      <w:lvlText w:val=""/>
      <w:lvlJc w:val="left"/>
      <w:pPr>
        <w:ind w:left="2160" w:hanging="360"/>
      </w:pPr>
      <w:rPr>
        <w:rFonts w:ascii="Wingdings" w:hAnsi="Wingdings"/>
      </w:rPr>
    </w:lvl>
    <w:lvl w:ilvl="3" w:tplc="080A0001">
      <w:start w:val="1"/>
      <w:numFmt w:val="bullet"/>
      <w:lvlText w:val=""/>
      <w:lvlJc w:val="left"/>
      <w:pPr>
        <w:ind w:left="2880" w:hanging="360"/>
      </w:pPr>
      <w:rPr>
        <w:rFonts w:ascii="Symbol" w:hAnsi="Symbol"/>
      </w:rPr>
    </w:lvl>
    <w:lvl w:ilvl="4" w:tplc="080A0003">
      <w:start w:val="1"/>
      <w:numFmt w:val="bullet"/>
      <w:lvlText w:val="o"/>
      <w:lvlJc w:val="left"/>
      <w:pPr>
        <w:ind w:left="3600" w:hanging="360"/>
      </w:pPr>
      <w:rPr>
        <w:rFonts w:ascii="Courier New" w:hAnsi="Courier New"/>
      </w:rPr>
    </w:lvl>
    <w:lvl w:ilvl="5" w:tplc="080A0005">
      <w:start w:val="1"/>
      <w:numFmt w:val="bullet"/>
      <w:lvlText w:val=""/>
      <w:lvlJc w:val="left"/>
      <w:pPr>
        <w:ind w:left="4320" w:hanging="360"/>
      </w:pPr>
      <w:rPr>
        <w:rFonts w:ascii="Wingdings" w:hAnsi="Wingdings"/>
      </w:rPr>
    </w:lvl>
    <w:lvl w:ilvl="6" w:tplc="080A0001">
      <w:start w:val="1"/>
      <w:numFmt w:val="bullet"/>
      <w:lvlText w:val=""/>
      <w:lvlJc w:val="left"/>
      <w:pPr>
        <w:ind w:left="5040" w:hanging="360"/>
      </w:pPr>
      <w:rPr>
        <w:rFonts w:ascii="Symbol" w:hAnsi="Symbol"/>
      </w:rPr>
    </w:lvl>
    <w:lvl w:ilvl="7" w:tplc="080A0003">
      <w:start w:val="1"/>
      <w:numFmt w:val="bullet"/>
      <w:lvlText w:val="o"/>
      <w:lvlJc w:val="left"/>
      <w:pPr>
        <w:ind w:left="5760" w:hanging="360"/>
      </w:pPr>
      <w:rPr>
        <w:rFonts w:ascii="Courier New" w:hAnsi="Courier New"/>
      </w:rPr>
    </w:lvl>
    <w:lvl w:ilvl="8" w:tplc="080A0005">
      <w:start w:val="1"/>
      <w:numFmt w:val="bullet"/>
      <w:lvlText w:val=""/>
      <w:lvlJc w:val="left"/>
      <w:pPr>
        <w:ind w:left="6480" w:hanging="360"/>
      </w:pPr>
      <w:rPr>
        <w:rFonts w:ascii="Wingdings" w:hAnsi="Wingdings"/>
      </w:rPr>
    </w:lvl>
  </w:abstractNum>
  <w:abstractNum w:abstractNumId="2" w15:restartNumberingAfterBreak="0">
    <w:nsid w:val="632E2BC9"/>
    <w:multiLevelType w:val="hybridMultilevel"/>
    <w:tmpl w:val="E11A52AE"/>
    <w:lvl w:ilvl="0" w:tplc="580A000F">
      <w:start w:val="1"/>
      <w:numFmt w:val="decimal"/>
      <w:lvlText w:val="%1."/>
      <w:lvlJc w:val="left"/>
      <w:pPr>
        <w:widowControl w:val="0"/>
        <w:ind w:left="720" w:hanging="360"/>
      </w:pPr>
      <w:rPr>
        <w:rFonts w:cs="Times New Roman"/>
        <w:rtl w:val="0"/>
        <w:cs w:val="0"/>
      </w:rPr>
    </w:lvl>
    <w:lvl w:ilvl="1" w:tplc="580A0019">
      <w:start w:val="1"/>
      <w:numFmt w:val="lowerLetter"/>
      <w:lvlText w:val="%2."/>
      <w:lvlJc w:val="left"/>
      <w:pPr>
        <w:widowControl w:val="0"/>
        <w:ind w:left="1440" w:hanging="360"/>
      </w:pPr>
      <w:rPr>
        <w:rFonts w:cs="Times New Roman"/>
        <w:rtl w:val="0"/>
        <w:cs w:val="0"/>
      </w:rPr>
    </w:lvl>
    <w:lvl w:ilvl="2" w:tplc="580A001B">
      <w:start w:val="1"/>
      <w:numFmt w:val="lowerRoman"/>
      <w:lvlText w:val="%3."/>
      <w:lvlJc w:val="right"/>
      <w:pPr>
        <w:widowControl w:val="0"/>
        <w:ind w:left="2160" w:hanging="180"/>
      </w:pPr>
      <w:rPr>
        <w:rFonts w:cs="Times New Roman"/>
        <w:rtl w:val="0"/>
        <w:cs w:val="0"/>
      </w:rPr>
    </w:lvl>
    <w:lvl w:ilvl="3" w:tplc="580A000F">
      <w:start w:val="1"/>
      <w:numFmt w:val="decimal"/>
      <w:lvlText w:val="%4."/>
      <w:lvlJc w:val="left"/>
      <w:pPr>
        <w:widowControl w:val="0"/>
        <w:ind w:left="2880" w:hanging="360"/>
      </w:pPr>
      <w:rPr>
        <w:rFonts w:cs="Times New Roman"/>
        <w:rtl w:val="0"/>
        <w:cs w:val="0"/>
      </w:rPr>
    </w:lvl>
    <w:lvl w:ilvl="4" w:tplc="580A0019">
      <w:start w:val="1"/>
      <w:numFmt w:val="lowerLetter"/>
      <w:lvlText w:val="%5."/>
      <w:lvlJc w:val="left"/>
      <w:pPr>
        <w:widowControl w:val="0"/>
        <w:ind w:left="3600" w:hanging="360"/>
      </w:pPr>
      <w:rPr>
        <w:rFonts w:cs="Times New Roman"/>
        <w:rtl w:val="0"/>
        <w:cs w:val="0"/>
      </w:rPr>
    </w:lvl>
    <w:lvl w:ilvl="5" w:tplc="580A001B">
      <w:start w:val="1"/>
      <w:numFmt w:val="lowerRoman"/>
      <w:lvlText w:val="%6."/>
      <w:lvlJc w:val="right"/>
      <w:pPr>
        <w:widowControl w:val="0"/>
        <w:ind w:left="4320" w:hanging="180"/>
      </w:pPr>
      <w:rPr>
        <w:rFonts w:cs="Times New Roman"/>
        <w:rtl w:val="0"/>
        <w:cs w:val="0"/>
      </w:rPr>
    </w:lvl>
    <w:lvl w:ilvl="6" w:tplc="580A000F">
      <w:start w:val="1"/>
      <w:numFmt w:val="decimal"/>
      <w:lvlText w:val="%7."/>
      <w:lvlJc w:val="left"/>
      <w:pPr>
        <w:widowControl w:val="0"/>
        <w:ind w:left="5040" w:hanging="360"/>
      </w:pPr>
      <w:rPr>
        <w:rFonts w:cs="Times New Roman"/>
        <w:rtl w:val="0"/>
        <w:cs w:val="0"/>
      </w:rPr>
    </w:lvl>
    <w:lvl w:ilvl="7" w:tplc="580A0019">
      <w:start w:val="1"/>
      <w:numFmt w:val="lowerLetter"/>
      <w:lvlText w:val="%8."/>
      <w:lvlJc w:val="left"/>
      <w:pPr>
        <w:widowControl w:val="0"/>
        <w:ind w:left="5760" w:hanging="360"/>
      </w:pPr>
      <w:rPr>
        <w:rFonts w:cs="Times New Roman"/>
        <w:rtl w:val="0"/>
        <w:cs w:val="0"/>
      </w:rPr>
    </w:lvl>
    <w:lvl w:ilvl="8" w:tplc="580A001B">
      <w:start w:val="1"/>
      <w:numFmt w:val="lowerRoman"/>
      <w:lvlText w:val="%9."/>
      <w:lvlJc w:val="right"/>
      <w:pPr>
        <w:widowControl w:val="0"/>
        <w:ind w:left="6480" w:hanging="180"/>
      </w:pPr>
      <w:rPr>
        <w:rFonts w:cs="Times New Roman"/>
        <w:rtl w:val="0"/>
        <w:cs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15"/>
    <w:rsid w:val="00611BCB"/>
    <w:rsid w:val="0088557B"/>
    <w:rsid w:val="00AA732E"/>
    <w:rsid w:val="00B33D70"/>
    <w:rsid w:val="00C0789F"/>
    <w:rsid w:val="00C66415"/>
    <w:rsid w:val="00CB7532"/>
    <w:rsid w:val="00CD03DD"/>
    <w:rsid w:val="00D713A4"/>
    <w:rsid w:val="00DB6D9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F7E07-AF4F-49D9-9E5E-04351ACB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spacing w:after="0" w:line="240" w:lineRule="auto"/>
    </w:pPr>
  </w:style>
  <w:style w:type="paragraph" w:styleId="Piedepgina">
    <w:name w:val="footer"/>
    <w:basedOn w:val="Normal"/>
    <w:link w:val="PiedepginaCar"/>
    <w:pPr>
      <w:tabs>
        <w:tab w:val="center" w:pos="4252"/>
        <w:tab w:val="right" w:pos="8504"/>
      </w:tabs>
      <w:spacing w:after="0" w:line="240" w:lineRule="auto"/>
    </w:pPr>
  </w:style>
  <w:style w:type="paragraph" w:styleId="TDC1">
    <w:name w:val="toc 1"/>
    <w:basedOn w:val="Normal"/>
    <w:next w:val="Normal"/>
    <w:pPr>
      <w:spacing w:before="360" w:after="0"/>
    </w:pPr>
    <w:rPr>
      <w:rFonts w:asciiTheme="majorHAnsi" w:hAnsiTheme="majorHAnsi"/>
      <w:b/>
      <w:bCs/>
      <w:caps/>
      <w:sz w:val="24"/>
      <w:szCs w:val="24"/>
    </w:rPr>
  </w:style>
  <w:style w:type="paragraph" w:styleId="TDC2">
    <w:name w:val="toc 2"/>
    <w:basedOn w:val="Normal"/>
    <w:next w:val="Normal"/>
    <w:pPr>
      <w:spacing w:before="240" w:after="0"/>
    </w:pPr>
    <w:rPr>
      <w:b/>
      <w:bCs/>
      <w:sz w:val="20"/>
      <w:szCs w:val="20"/>
    </w:rPr>
  </w:style>
  <w:style w:type="paragraph" w:styleId="TDC3">
    <w:name w:val="toc 3"/>
    <w:basedOn w:val="Normal"/>
    <w:next w:val="Normal"/>
    <w:pPr>
      <w:spacing w:after="0"/>
      <w:ind w:left="220"/>
    </w:pPr>
    <w:rPr>
      <w:sz w:val="20"/>
      <w:szCs w:val="20"/>
    </w:rPr>
  </w:style>
  <w:style w:type="paragraph" w:styleId="TDC4">
    <w:name w:val="toc 4"/>
    <w:basedOn w:val="Normal"/>
    <w:next w:val="Normal"/>
    <w:pPr>
      <w:spacing w:after="0"/>
      <w:ind w:left="440"/>
    </w:pPr>
    <w:rPr>
      <w:sz w:val="20"/>
      <w:szCs w:val="20"/>
    </w:rPr>
  </w:style>
  <w:style w:type="paragraph" w:styleId="TDC5">
    <w:name w:val="toc 5"/>
    <w:basedOn w:val="Normal"/>
    <w:next w:val="Normal"/>
    <w:pPr>
      <w:spacing w:after="0"/>
      <w:ind w:left="660"/>
    </w:pPr>
    <w:rPr>
      <w:sz w:val="20"/>
      <w:szCs w:val="20"/>
    </w:rPr>
  </w:style>
  <w:style w:type="paragraph" w:styleId="TDC6">
    <w:name w:val="toc 6"/>
    <w:basedOn w:val="Normal"/>
    <w:next w:val="Normal"/>
    <w:pPr>
      <w:spacing w:after="0"/>
      <w:ind w:left="880"/>
    </w:pPr>
    <w:rPr>
      <w:sz w:val="20"/>
      <w:szCs w:val="20"/>
    </w:rPr>
  </w:style>
  <w:style w:type="paragraph" w:styleId="TDC7">
    <w:name w:val="toc 7"/>
    <w:basedOn w:val="Normal"/>
    <w:next w:val="Normal"/>
    <w:pPr>
      <w:spacing w:after="0"/>
      <w:ind w:left="1100"/>
    </w:pPr>
    <w:rPr>
      <w:sz w:val="20"/>
      <w:szCs w:val="20"/>
    </w:rPr>
  </w:style>
  <w:style w:type="paragraph" w:styleId="TDC8">
    <w:name w:val="toc 8"/>
    <w:basedOn w:val="Normal"/>
    <w:next w:val="Normal"/>
    <w:pPr>
      <w:spacing w:after="0"/>
      <w:ind w:left="1320"/>
    </w:pPr>
    <w:rPr>
      <w:sz w:val="20"/>
      <w:szCs w:val="20"/>
    </w:rPr>
  </w:style>
  <w:style w:type="paragraph" w:styleId="TDC9">
    <w:name w:val="toc 9"/>
    <w:basedOn w:val="Normal"/>
    <w:next w:val="Normal"/>
    <w:pPr>
      <w:spacing w:after="0"/>
      <w:ind w:left="1540"/>
    </w:pPr>
    <w:rPr>
      <w:sz w:val="20"/>
      <w:szCs w:val="20"/>
    </w:rPr>
  </w:style>
  <w:style w:type="paragraph" w:styleId="Textonotapie">
    <w:name w:val="footnote text"/>
    <w:link w:val="TextonotapieCar"/>
    <w:semiHidden/>
    <w:pPr>
      <w:spacing w:after="0" w:line="240" w:lineRule="auto"/>
    </w:pPr>
    <w:rPr>
      <w:sz w:val="20"/>
      <w:szCs w:val="20"/>
    </w:rPr>
  </w:style>
  <w:style w:type="paragraph" w:styleId="Textonotaalfinal">
    <w:name w:val="endnote text"/>
    <w:link w:val="TextonotaalfinalCar"/>
    <w:semiHidden/>
    <w:pPr>
      <w:spacing w:after="0" w:line="240" w:lineRule="auto"/>
    </w:pPr>
    <w:rPr>
      <w:sz w:val="20"/>
      <w:szCs w:val="20"/>
    </w:rPr>
  </w:style>
  <w:style w:type="paragraph" w:styleId="Textoindependiente">
    <w:name w:val="Body Text"/>
    <w:basedOn w:val="Normal"/>
    <w:pPr>
      <w:spacing w:after="0" w:line="240" w:lineRule="auto"/>
      <w:jc w:val="both"/>
    </w:pPr>
    <w:rPr>
      <w:rFonts w:ascii="Times New Roman" w:eastAsia="Times New Roman" w:hAnsi="Times New Roman" w:cs="Times New Roman"/>
      <w:sz w:val="24"/>
    </w:rPr>
  </w:style>
  <w:style w:type="paragraph" w:styleId="Prrafodelista">
    <w:name w:val="List Paragraph"/>
    <w:basedOn w:val="Normal"/>
    <w:pPr>
      <w:spacing w:after="0" w:line="240" w:lineRule="auto"/>
      <w:ind w:left="708"/>
    </w:pPr>
    <w:rPr>
      <w:rFonts w:ascii="Times New Roman" w:eastAsia="Times New Roman" w:hAnsi="Times New Roman" w:cs="Times New Roman"/>
      <w:sz w:val="24"/>
    </w:rPr>
  </w:style>
  <w:style w:type="character" w:styleId="Nmerodelnea">
    <w:name w:val="line number"/>
    <w:basedOn w:val="Fuentedeprrafopredeter"/>
    <w:semiHidden/>
  </w:style>
  <w:style w:type="character" w:styleId="Hipervnculo">
    <w:name w:val="Hyperlink"/>
    <w:basedOn w:val="Fuentedeprrafopredeter"/>
    <w:rPr>
      <w:color w:val="0563C1" w:themeColor="hyperlink"/>
      <w:u w:val="single"/>
    </w:rPr>
  </w:style>
  <w:style w:type="character" w:customStyle="1" w:styleId="EncabezadoCar">
    <w:name w:val="Encabezado Car"/>
    <w:basedOn w:val="Fuentedeprrafopredeter"/>
    <w:link w:val="Encabezado"/>
  </w:style>
  <w:style w:type="character" w:customStyle="1" w:styleId="PiedepginaCar">
    <w:name w:val="Pie de página Car"/>
    <w:basedOn w:val="Fuentedeprrafopredeter"/>
    <w:link w:val="Piedepgina"/>
  </w:style>
  <w:style w:type="character" w:customStyle="1" w:styleId="Ttulo1Car">
    <w:name w:val="Título 1 Car"/>
    <w:basedOn w:val="Fuentedeprrafopredeter"/>
    <w:link w:val="Ttulo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Pr>
      <w:rFonts w:asciiTheme="majorHAnsi" w:eastAsiaTheme="majorEastAsia" w:hAnsiTheme="majorHAnsi" w:cstheme="majorBidi"/>
      <w:color w:val="2E74B5" w:themeColor="accent1" w:themeShade="BF"/>
      <w:sz w:val="26"/>
      <w:szCs w:val="26"/>
    </w:rPr>
  </w:style>
  <w:style w:type="character" w:styleId="Refdenotaalpie">
    <w:name w:val="footnote reference"/>
    <w:semiHidden/>
    <w:rPr>
      <w:vertAlign w:val="superscript"/>
    </w:rPr>
  </w:style>
  <w:style w:type="character" w:customStyle="1" w:styleId="TextonotapieCar">
    <w:name w:val="Texto nota pie Car"/>
    <w:link w:val="Textonotapie"/>
    <w:semiHidden/>
    <w:rPr>
      <w:sz w:val="20"/>
      <w:szCs w:val="20"/>
    </w:rPr>
  </w:style>
  <w:style w:type="character" w:styleId="Refdenotaalfinal">
    <w:name w:val="endnote reference"/>
    <w:semiHidden/>
    <w:rPr>
      <w:vertAlign w:val="superscript"/>
    </w:rPr>
  </w:style>
  <w:style w:type="character" w:customStyle="1" w:styleId="TextonotaalfinalCar">
    <w:name w:val="Texto nota al final Car"/>
    <w:link w:val="Textonotaalfinal"/>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
    <w:name w:val="Grid Table 1 Light1"/>
    <w:basedOn w:val="Tablanormal"/>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Simple11">
    <w:name w:val="Table Simple 11"/>
    <w:basedOn w:val="Tablanormal"/>
    <w:pPr>
      <w:widowControl w:val="0"/>
      <w:spacing w:line="258"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pPr>
      <w:spacing w:after="0" w:line="240" w:lineRule="auto"/>
    </w:pPr>
    <w:rPr>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1Light11">
    <w:name w:val="Grid Table 1 Light11"/>
    <w:basedOn w:val="Tablanormal"/>
    <w:pPr>
      <w:widowControl w:val="0"/>
      <w:spacing w:after="0" w:line="240" w:lineRule="auto"/>
    </w:pPr>
    <w:rPr>
      <w:rFonts w:ascii="Times New Roman" w:hAnsi="Times New Roman" w:cs="Times New Roman"/>
      <w:sz w:val="20"/>
      <w:szCs w:val="20"/>
      <w:lang w:val="es-MX" w:eastAsia="es-MX"/>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bottom w:val="single" w:sz="12" w:space="0" w:color="666666" w:themeColor="text1" w:themeTint="99"/>
        </w:tcBorders>
      </w:tcPr>
    </w:tblStylePr>
    <w:tblStylePr w:type="lastRow">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cPr>
        <w:tcBorders>
          <w:top w:val="double" w:sz="2" w:space="0" w:color="666666" w:themeColor="text1" w:themeTint="99"/>
        </w:tcBorders>
      </w:tcPr>
    </w:tblStylePr>
    <w:tblStylePr w:type="fir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tblStylePr w:type="lastCol">
      <w:rPr>
        <w:rFonts w:asciiTheme="minorHAnsi" w:eastAsia="Times New Roman" w:hAnsiTheme="minorHAnsi" w:cstheme="minorBidi"/>
        <w:b/>
        <w:bCs/>
        <w:noProof w:val="0"/>
        <w:sz w:val="22"/>
        <w:szCs w:val="22"/>
        <w:rtl w:val="0"/>
        <w:cs w:val="0"/>
        <w:lang w:val="es-ES" w:eastAsia="en-US" w:bidi="ar-SA"/>
      </w:rPr>
      <w:tblPr>
        <w:tblCellMar>
          <w:top w:w="0" w:type="dxa"/>
          <w:left w:w="0" w:type="dxa"/>
          <w:bottom w:w="0" w:type="dxa"/>
          <w:right w:w="0" w:type="dxa"/>
        </w:tblCellMar>
      </w:tbl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F03B-FAED-4AD3-AD0E-70C60D28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5829</Words>
  <Characters>32063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IIA</vt:lpstr>
    </vt:vector>
  </TitlesOfParts>
  <Company>ASEQROO</Company>
  <LinksUpToDate>false</LinksUpToDate>
  <CharactersWithSpaces>37817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IIA</dc:title>
  <dc:subject>Entidad: TEQROO CP: 2023</dc:subject>
  <dc:creator>SIIAF</dc:creator>
  <dc:description>Documento exportado por: carlos.hernandez</dc:description>
  <cp:lastModifiedBy>Carlos R. Hernandez Balam</cp:lastModifiedBy>
  <cp:revision>168</cp:revision>
  <cp:lastPrinted>2024-06-27T17:52:00Z</cp:lastPrinted>
  <dcterms:created xsi:type="dcterms:W3CDTF">2023-08-07T15:39:00Z</dcterms:created>
  <dcterms:modified xsi:type="dcterms:W3CDTF">2024-06-28T14:31:00Z</dcterms:modified>
  <cp:category>Financiera</cp:category>
</cp:coreProperties>
</file>